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714F8" w14:textId="77777777" w:rsidR="0035712B" w:rsidRPr="00045BDA" w:rsidRDefault="0035712B" w:rsidP="00357145">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357145">
      <w:pPr>
        <w:ind w:left="426" w:hanging="426"/>
        <w:jc w:val="both"/>
        <w:rPr>
          <w:sz w:val="22"/>
          <w:szCs w:val="22"/>
        </w:rPr>
      </w:pPr>
    </w:p>
    <w:p w14:paraId="535C4BCD" w14:textId="77777777" w:rsidR="0035712B" w:rsidRPr="00750E51" w:rsidRDefault="0035712B" w:rsidP="00357145">
      <w:pPr>
        <w:numPr>
          <w:ilvl w:val="0"/>
          <w:numId w:val="74"/>
        </w:numPr>
        <w:ind w:left="426" w:hanging="426"/>
        <w:jc w:val="both"/>
        <w:rPr>
          <w:b/>
          <w:sz w:val="22"/>
          <w:szCs w:val="22"/>
        </w:rPr>
      </w:pPr>
      <w:r w:rsidRPr="00750E51">
        <w:rPr>
          <w:b/>
          <w:sz w:val="22"/>
          <w:szCs w:val="22"/>
        </w:rPr>
        <w:t>Parametry techniczno – użytkowe oferowanego przedmiotu zamówienia:</w:t>
      </w:r>
    </w:p>
    <w:p w14:paraId="16D4DF53" w14:textId="77777777" w:rsidR="0035712B" w:rsidRDefault="0035712B" w:rsidP="00357145">
      <w:pPr>
        <w:rPr>
          <w:color w:val="FF0000"/>
          <w:sz w:val="22"/>
        </w:rPr>
      </w:pPr>
    </w:p>
    <w:p w14:paraId="72726B4B" w14:textId="77777777" w:rsidR="007A4922" w:rsidRDefault="007A4922" w:rsidP="007A4922">
      <w:pPr>
        <w:spacing w:before="240" w:after="240"/>
        <w:rPr>
          <w:b/>
          <w:sz w:val="22"/>
        </w:rPr>
      </w:pPr>
      <w:r w:rsidRPr="00624BCC">
        <w:rPr>
          <w:b/>
          <w:sz w:val="22"/>
        </w:rPr>
        <w:t>Nr części (zadania) zamówienia: 1</w:t>
      </w:r>
    </w:p>
    <w:tbl>
      <w:tblPr>
        <w:tblW w:w="942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6057"/>
        <w:gridCol w:w="2828"/>
      </w:tblGrid>
      <w:tr w:rsidR="007A4922" w:rsidRPr="00380599" w14:paraId="3804CE1B" w14:textId="77777777" w:rsidTr="007A4922">
        <w:tc>
          <w:tcPr>
            <w:tcW w:w="541" w:type="dxa"/>
            <w:vAlign w:val="center"/>
          </w:tcPr>
          <w:p w14:paraId="239DED62" w14:textId="77777777" w:rsidR="007A4922" w:rsidRPr="00380599" w:rsidRDefault="007A4922" w:rsidP="007A4922">
            <w:pPr>
              <w:spacing w:before="120"/>
              <w:jc w:val="center"/>
              <w:outlineLvl w:val="0"/>
              <w:rPr>
                <w:b/>
                <w:sz w:val="22"/>
                <w:szCs w:val="22"/>
              </w:rPr>
            </w:pPr>
            <w:r w:rsidRPr="00380599">
              <w:rPr>
                <w:b/>
                <w:sz w:val="22"/>
                <w:szCs w:val="22"/>
              </w:rPr>
              <w:t>Lp.</w:t>
            </w:r>
          </w:p>
        </w:tc>
        <w:tc>
          <w:tcPr>
            <w:tcW w:w="6057" w:type="dxa"/>
            <w:vAlign w:val="center"/>
          </w:tcPr>
          <w:p w14:paraId="7CA87C73" w14:textId="77777777" w:rsidR="007A4922" w:rsidRPr="00380599" w:rsidRDefault="007A4922" w:rsidP="007A4922">
            <w:pPr>
              <w:spacing w:before="120"/>
              <w:jc w:val="center"/>
              <w:outlineLvl w:val="0"/>
              <w:rPr>
                <w:b/>
                <w:sz w:val="22"/>
                <w:szCs w:val="22"/>
              </w:rPr>
            </w:pPr>
            <w:r w:rsidRPr="00380599">
              <w:rPr>
                <w:b/>
                <w:sz w:val="22"/>
                <w:szCs w:val="22"/>
              </w:rPr>
              <w:t>Wymagane przez Zamawiającego</w:t>
            </w:r>
          </w:p>
        </w:tc>
        <w:tc>
          <w:tcPr>
            <w:tcW w:w="2828" w:type="dxa"/>
          </w:tcPr>
          <w:p w14:paraId="66BB3C4A" w14:textId="77777777" w:rsidR="007A4922" w:rsidRPr="00380599" w:rsidRDefault="007A4922" w:rsidP="007A4922">
            <w:pPr>
              <w:spacing w:before="120"/>
              <w:jc w:val="center"/>
              <w:outlineLvl w:val="0"/>
              <w:rPr>
                <w:b/>
                <w:sz w:val="22"/>
                <w:szCs w:val="22"/>
              </w:rPr>
            </w:pPr>
            <w:r w:rsidRPr="00380599">
              <w:rPr>
                <w:b/>
                <w:sz w:val="22"/>
                <w:szCs w:val="22"/>
              </w:rPr>
              <w:t>Oferowane przez Wykonawcę wpisać odpowiednio TAK/NIE</w:t>
            </w:r>
          </w:p>
        </w:tc>
      </w:tr>
      <w:tr w:rsidR="007A4922" w:rsidRPr="00380599" w14:paraId="57592241" w14:textId="77777777" w:rsidTr="007A4922">
        <w:trPr>
          <w:trHeight w:val="603"/>
        </w:trPr>
        <w:tc>
          <w:tcPr>
            <w:tcW w:w="6598" w:type="dxa"/>
            <w:gridSpan w:val="2"/>
            <w:vAlign w:val="center"/>
          </w:tcPr>
          <w:p w14:paraId="2B63B8E0" w14:textId="77777777" w:rsidR="007A4922" w:rsidRPr="00380599" w:rsidRDefault="007A4922" w:rsidP="007A4922">
            <w:pPr>
              <w:tabs>
                <w:tab w:val="left" w:pos="284"/>
                <w:tab w:val="left" w:pos="567"/>
                <w:tab w:val="left" w:pos="851"/>
                <w:tab w:val="left" w:pos="1134"/>
              </w:tabs>
              <w:autoSpaceDE w:val="0"/>
              <w:autoSpaceDN w:val="0"/>
              <w:adjustRightInd w:val="0"/>
              <w:rPr>
                <w:i/>
                <w:sz w:val="18"/>
                <w:szCs w:val="18"/>
              </w:rPr>
            </w:pPr>
            <w:r w:rsidRPr="00380599">
              <w:rPr>
                <w:b/>
                <w:sz w:val="22"/>
                <w:szCs w:val="22"/>
              </w:rPr>
              <w:t>Nazwa oferowanego materiału</w:t>
            </w:r>
          </w:p>
        </w:tc>
        <w:tc>
          <w:tcPr>
            <w:tcW w:w="2828" w:type="dxa"/>
          </w:tcPr>
          <w:p w14:paraId="2BB845C3" w14:textId="77777777" w:rsidR="007A4922" w:rsidRPr="00380599" w:rsidRDefault="007A4922" w:rsidP="007A4922">
            <w:pPr>
              <w:spacing w:before="120"/>
              <w:jc w:val="both"/>
              <w:outlineLvl w:val="0"/>
            </w:pPr>
          </w:p>
        </w:tc>
      </w:tr>
      <w:tr w:rsidR="007A4922" w:rsidRPr="00380599" w14:paraId="6C4575BD" w14:textId="77777777" w:rsidTr="007A4922">
        <w:tc>
          <w:tcPr>
            <w:tcW w:w="541" w:type="dxa"/>
            <w:vAlign w:val="center"/>
          </w:tcPr>
          <w:p w14:paraId="1183FE58" w14:textId="77777777" w:rsidR="007A4922" w:rsidRPr="00380599" w:rsidRDefault="007A4922" w:rsidP="007A4922">
            <w:pPr>
              <w:jc w:val="center"/>
              <w:outlineLvl w:val="0"/>
              <w:rPr>
                <w:sz w:val="22"/>
                <w:szCs w:val="22"/>
              </w:rPr>
            </w:pPr>
            <w:r w:rsidRPr="00380599">
              <w:rPr>
                <w:sz w:val="22"/>
                <w:szCs w:val="22"/>
              </w:rPr>
              <w:t>1</w:t>
            </w:r>
          </w:p>
        </w:tc>
        <w:tc>
          <w:tcPr>
            <w:tcW w:w="6057" w:type="dxa"/>
            <w:vAlign w:val="center"/>
          </w:tcPr>
          <w:p w14:paraId="0FC12A92" w14:textId="77777777" w:rsidR="007A4922" w:rsidRPr="00380599" w:rsidRDefault="007A4922" w:rsidP="007A4922">
            <w:pPr>
              <w:tabs>
                <w:tab w:val="left" w:pos="-1653"/>
                <w:tab w:val="left" w:pos="-1425"/>
                <w:tab w:val="left" w:pos="-912"/>
              </w:tabs>
              <w:ind w:left="18" w:hanging="18"/>
              <w:rPr>
                <w:b/>
                <w:sz w:val="22"/>
                <w:szCs w:val="22"/>
              </w:rPr>
            </w:pPr>
            <w:r w:rsidRPr="00380599">
              <w:rPr>
                <w:bCs/>
                <w:sz w:val="22"/>
                <w:szCs w:val="22"/>
              </w:rPr>
              <w:t xml:space="preserve">Środek antypirogeniczny (mineralne tworzywo izolująco-uszczelniające) o własnościach umożliwiających wypełnianie szczelin, pustek i kawern w miejscach zagrożenia pożarem endogenicznym </w:t>
            </w:r>
            <w:r w:rsidRPr="00380599">
              <w:rPr>
                <w:sz w:val="22"/>
                <w:szCs w:val="22"/>
              </w:rPr>
              <w:t>przeznaczonych do izolowania zrobów, odbierania ciepła od górotworu i aktywnego gaszenia pożarów</w:t>
            </w:r>
          </w:p>
        </w:tc>
        <w:tc>
          <w:tcPr>
            <w:tcW w:w="2828" w:type="dxa"/>
          </w:tcPr>
          <w:p w14:paraId="008AEA26" w14:textId="77777777" w:rsidR="007A4922" w:rsidRPr="00380599" w:rsidRDefault="007A4922" w:rsidP="007A4922">
            <w:pPr>
              <w:spacing w:before="120"/>
              <w:jc w:val="both"/>
              <w:outlineLvl w:val="0"/>
            </w:pPr>
            <w:bookmarkStart w:id="0" w:name="_GoBack"/>
            <w:bookmarkEnd w:id="0"/>
          </w:p>
        </w:tc>
      </w:tr>
      <w:tr w:rsidR="007A4922" w:rsidRPr="00380599" w14:paraId="027013C1" w14:textId="77777777" w:rsidTr="007A4922">
        <w:trPr>
          <w:trHeight w:val="361"/>
        </w:trPr>
        <w:tc>
          <w:tcPr>
            <w:tcW w:w="541" w:type="dxa"/>
            <w:vAlign w:val="center"/>
          </w:tcPr>
          <w:p w14:paraId="3FC2CDDF" w14:textId="77777777" w:rsidR="007A4922" w:rsidRPr="00380599" w:rsidRDefault="007A4922" w:rsidP="007A4922">
            <w:pPr>
              <w:jc w:val="center"/>
              <w:outlineLvl w:val="0"/>
              <w:rPr>
                <w:sz w:val="22"/>
                <w:szCs w:val="22"/>
              </w:rPr>
            </w:pPr>
            <w:r w:rsidRPr="00380599">
              <w:rPr>
                <w:sz w:val="22"/>
                <w:szCs w:val="22"/>
              </w:rPr>
              <w:t>2</w:t>
            </w:r>
          </w:p>
        </w:tc>
        <w:tc>
          <w:tcPr>
            <w:tcW w:w="6057" w:type="dxa"/>
            <w:vAlign w:val="center"/>
          </w:tcPr>
          <w:p w14:paraId="2F60ACEB" w14:textId="77777777" w:rsidR="007A4922" w:rsidRPr="00380599" w:rsidRDefault="007A4922" w:rsidP="007A4922">
            <w:pPr>
              <w:tabs>
                <w:tab w:val="left" w:pos="-1539"/>
              </w:tabs>
              <w:ind w:left="720" w:hanging="720"/>
              <w:rPr>
                <w:i/>
                <w:sz w:val="18"/>
                <w:szCs w:val="18"/>
              </w:rPr>
            </w:pPr>
            <w:r w:rsidRPr="00380599">
              <w:rPr>
                <w:sz w:val="22"/>
                <w:szCs w:val="22"/>
              </w:rPr>
              <w:t>Wygląd zewnętrzny</w:t>
            </w:r>
            <w:r w:rsidRPr="00380599">
              <w:rPr>
                <w:b/>
                <w:sz w:val="22"/>
                <w:szCs w:val="22"/>
              </w:rPr>
              <w:t xml:space="preserve"> – </w:t>
            </w:r>
            <w:r w:rsidRPr="00380599">
              <w:rPr>
                <w:sz w:val="22"/>
                <w:szCs w:val="22"/>
              </w:rPr>
              <w:t>postać suchego proszku</w:t>
            </w:r>
          </w:p>
        </w:tc>
        <w:tc>
          <w:tcPr>
            <w:tcW w:w="2828" w:type="dxa"/>
          </w:tcPr>
          <w:p w14:paraId="2AD68319" w14:textId="77777777" w:rsidR="007A4922" w:rsidRPr="00380599" w:rsidRDefault="007A4922" w:rsidP="007A4922">
            <w:pPr>
              <w:spacing w:before="120"/>
              <w:jc w:val="both"/>
              <w:outlineLvl w:val="0"/>
            </w:pPr>
          </w:p>
        </w:tc>
      </w:tr>
      <w:tr w:rsidR="007A4922" w:rsidRPr="00380599" w14:paraId="1BE98800" w14:textId="77777777" w:rsidTr="007A4922">
        <w:trPr>
          <w:trHeight w:val="422"/>
        </w:trPr>
        <w:tc>
          <w:tcPr>
            <w:tcW w:w="541" w:type="dxa"/>
            <w:vAlign w:val="center"/>
          </w:tcPr>
          <w:p w14:paraId="20B27309" w14:textId="77777777" w:rsidR="007A4922" w:rsidRPr="00380599" w:rsidRDefault="007A4922" w:rsidP="007A4922">
            <w:pPr>
              <w:jc w:val="center"/>
              <w:outlineLvl w:val="0"/>
              <w:rPr>
                <w:sz w:val="22"/>
                <w:szCs w:val="22"/>
              </w:rPr>
            </w:pPr>
            <w:r w:rsidRPr="00380599">
              <w:rPr>
                <w:sz w:val="22"/>
                <w:szCs w:val="22"/>
              </w:rPr>
              <w:t>3</w:t>
            </w:r>
          </w:p>
        </w:tc>
        <w:tc>
          <w:tcPr>
            <w:tcW w:w="6057" w:type="dxa"/>
            <w:vAlign w:val="center"/>
          </w:tcPr>
          <w:p w14:paraId="78F3E248" w14:textId="77777777" w:rsidR="007A4922" w:rsidRPr="00380599" w:rsidRDefault="007A4922" w:rsidP="007A4922">
            <w:pPr>
              <w:outlineLvl w:val="0"/>
              <w:rPr>
                <w:i/>
                <w:sz w:val="18"/>
                <w:szCs w:val="18"/>
              </w:rPr>
            </w:pPr>
            <w:r w:rsidRPr="00380599">
              <w:rPr>
                <w:sz w:val="22"/>
                <w:szCs w:val="22"/>
              </w:rPr>
              <w:t>Produkt niepalny: czas palenia i żarzenia: 0 sekund</w:t>
            </w:r>
          </w:p>
        </w:tc>
        <w:tc>
          <w:tcPr>
            <w:tcW w:w="2828" w:type="dxa"/>
          </w:tcPr>
          <w:p w14:paraId="3F3CD5F9" w14:textId="77777777" w:rsidR="007A4922" w:rsidRPr="00380599" w:rsidRDefault="007A4922" w:rsidP="007A4922">
            <w:pPr>
              <w:spacing w:before="120"/>
              <w:jc w:val="both"/>
              <w:outlineLvl w:val="0"/>
            </w:pPr>
          </w:p>
        </w:tc>
      </w:tr>
      <w:tr w:rsidR="007A4922" w:rsidRPr="00380599" w14:paraId="6CE59782" w14:textId="77777777" w:rsidTr="007A4922">
        <w:tc>
          <w:tcPr>
            <w:tcW w:w="541" w:type="dxa"/>
            <w:vAlign w:val="center"/>
          </w:tcPr>
          <w:p w14:paraId="691339F8" w14:textId="77777777" w:rsidR="007A4922" w:rsidRPr="00380599" w:rsidRDefault="007A4922" w:rsidP="007A4922">
            <w:pPr>
              <w:jc w:val="center"/>
              <w:outlineLvl w:val="0"/>
              <w:rPr>
                <w:sz w:val="22"/>
                <w:szCs w:val="22"/>
              </w:rPr>
            </w:pPr>
            <w:r>
              <w:rPr>
                <w:sz w:val="22"/>
                <w:szCs w:val="22"/>
              </w:rPr>
              <w:t>4</w:t>
            </w:r>
          </w:p>
        </w:tc>
        <w:tc>
          <w:tcPr>
            <w:tcW w:w="6057" w:type="dxa"/>
            <w:vAlign w:val="center"/>
          </w:tcPr>
          <w:p w14:paraId="21A3D45C" w14:textId="77777777" w:rsidR="007A4922" w:rsidRPr="00380599" w:rsidRDefault="007A4922" w:rsidP="007A4922">
            <w:pPr>
              <w:outlineLvl w:val="0"/>
              <w:rPr>
                <w:sz w:val="22"/>
                <w:szCs w:val="22"/>
              </w:rPr>
            </w:pPr>
            <w:r w:rsidRPr="00807D05">
              <w:rPr>
                <w:sz w:val="22"/>
                <w:szCs w:val="22"/>
              </w:rPr>
              <w:t>Środek po jego zastosowaniu nie wydziela substancji szkodliwych dla zdrowia</w:t>
            </w:r>
            <w:r>
              <w:rPr>
                <w:sz w:val="22"/>
                <w:szCs w:val="22"/>
              </w:rPr>
              <w:t xml:space="preserve"> </w:t>
            </w:r>
            <w:r w:rsidRPr="00807D05">
              <w:rPr>
                <w:sz w:val="22"/>
                <w:szCs w:val="22"/>
              </w:rPr>
              <w:t xml:space="preserve">pracowników </w:t>
            </w:r>
            <w:r>
              <w:rPr>
                <w:sz w:val="22"/>
                <w:szCs w:val="22"/>
              </w:rPr>
              <w:t xml:space="preserve">w </w:t>
            </w:r>
            <w:r w:rsidRPr="00807D05">
              <w:rPr>
                <w:sz w:val="22"/>
                <w:szCs w:val="22"/>
              </w:rPr>
              <w:t xml:space="preserve">warunkach pracy </w:t>
            </w:r>
            <w:r>
              <w:rPr>
                <w:sz w:val="22"/>
                <w:szCs w:val="22"/>
              </w:rPr>
              <w:br/>
            </w:r>
            <w:r w:rsidRPr="00807D05">
              <w:rPr>
                <w:sz w:val="22"/>
                <w:szCs w:val="22"/>
              </w:rPr>
              <w:t>w podziemnych wyrobiskach zakładów górniczych</w:t>
            </w:r>
          </w:p>
        </w:tc>
        <w:tc>
          <w:tcPr>
            <w:tcW w:w="2828" w:type="dxa"/>
          </w:tcPr>
          <w:p w14:paraId="25168B2A" w14:textId="77777777" w:rsidR="007A4922" w:rsidRPr="00380599" w:rsidRDefault="007A4922" w:rsidP="007A4922">
            <w:pPr>
              <w:spacing w:before="120"/>
              <w:jc w:val="both"/>
              <w:outlineLvl w:val="0"/>
            </w:pPr>
          </w:p>
        </w:tc>
      </w:tr>
      <w:tr w:rsidR="007A4922" w:rsidRPr="00380599" w14:paraId="5774D40C" w14:textId="77777777" w:rsidTr="007A4922">
        <w:tc>
          <w:tcPr>
            <w:tcW w:w="541" w:type="dxa"/>
            <w:vAlign w:val="center"/>
          </w:tcPr>
          <w:p w14:paraId="3EF23A7B" w14:textId="77777777" w:rsidR="007A4922" w:rsidRPr="00380599" w:rsidRDefault="007A4922" w:rsidP="007A4922">
            <w:pPr>
              <w:jc w:val="center"/>
              <w:outlineLvl w:val="0"/>
              <w:rPr>
                <w:sz w:val="22"/>
                <w:szCs w:val="22"/>
              </w:rPr>
            </w:pPr>
            <w:r>
              <w:rPr>
                <w:sz w:val="22"/>
                <w:szCs w:val="22"/>
              </w:rPr>
              <w:t>5</w:t>
            </w:r>
          </w:p>
        </w:tc>
        <w:tc>
          <w:tcPr>
            <w:tcW w:w="6057" w:type="dxa"/>
            <w:vAlign w:val="center"/>
          </w:tcPr>
          <w:p w14:paraId="6DBA5C05" w14:textId="77777777" w:rsidR="007A4922" w:rsidRPr="00380599" w:rsidRDefault="007A4922" w:rsidP="007A4922">
            <w:pPr>
              <w:outlineLvl w:val="0"/>
              <w:rPr>
                <w:i/>
                <w:sz w:val="18"/>
                <w:szCs w:val="18"/>
              </w:rPr>
            </w:pPr>
            <w:r w:rsidRPr="00380599">
              <w:rPr>
                <w:sz w:val="22"/>
                <w:szCs w:val="22"/>
              </w:rPr>
              <w:t>Produkt posiada cechy mocnego inhibitora procesu utleniania (antypirogenu), tzn. substancji radykalnie obniżającej aktywność chemiczną węgla wobec tlenu (preparat powoduje zatrzymanie procesu samozagrzewania) i jest zaliczony do min. V klasy antypirogenu według metody Głównego Instytutu Górnictwa w Katowicach</w:t>
            </w:r>
          </w:p>
        </w:tc>
        <w:tc>
          <w:tcPr>
            <w:tcW w:w="2828" w:type="dxa"/>
          </w:tcPr>
          <w:p w14:paraId="216915C4" w14:textId="77777777" w:rsidR="007A4922" w:rsidRPr="00380599" w:rsidRDefault="007A4922" w:rsidP="007A4922">
            <w:pPr>
              <w:spacing w:before="120"/>
              <w:jc w:val="both"/>
              <w:outlineLvl w:val="0"/>
            </w:pPr>
          </w:p>
        </w:tc>
      </w:tr>
      <w:tr w:rsidR="007A4922" w:rsidRPr="00380599" w14:paraId="47117129" w14:textId="77777777" w:rsidTr="007A4922">
        <w:trPr>
          <w:trHeight w:val="631"/>
        </w:trPr>
        <w:tc>
          <w:tcPr>
            <w:tcW w:w="541" w:type="dxa"/>
            <w:vAlign w:val="center"/>
          </w:tcPr>
          <w:p w14:paraId="37F7B404" w14:textId="77777777" w:rsidR="007A4922" w:rsidRPr="00380599" w:rsidRDefault="007A4922" w:rsidP="007A4922">
            <w:pPr>
              <w:jc w:val="center"/>
              <w:outlineLvl w:val="0"/>
              <w:rPr>
                <w:sz w:val="22"/>
                <w:szCs w:val="22"/>
              </w:rPr>
            </w:pPr>
            <w:r>
              <w:rPr>
                <w:sz w:val="22"/>
                <w:szCs w:val="22"/>
              </w:rPr>
              <w:t>6</w:t>
            </w:r>
          </w:p>
        </w:tc>
        <w:tc>
          <w:tcPr>
            <w:tcW w:w="6057" w:type="dxa"/>
            <w:vAlign w:val="center"/>
          </w:tcPr>
          <w:p w14:paraId="34C1C742" w14:textId="77777777" w:rsidR="007A4922" w:rsidRPr="00380599" w:rsidRDefault="007A4922" w:rsidP="007A4922">
            <w:pPr>
              <w:outlineLvl w:val="0"/>
              <w:rPr>
                <w:sz w:val="18"/>
                <w:szCs w:val="18"/>
              </w:rPr>
            </w:pPr>
            <w:r w:rsidRPr="00380599">
              <w:rPr>
                <w:rFonts w:eastAsia="Calibri"/>
                <w:sz w:val="22"/>
                <w:szCs w:val="22"/>
              </w:rPr>
              <w:t>Brak wpływu na wskazania czujników kontroli atmosfery kopalnianej</w:t>
            </w:r>
          </w:p>
        </w:tc>
        <w:tc>
          <w:tcPr>
            <w:tcW w:w="2828" w:type="dxa"/>
          </w:tcPr>
          <w:p w14:paraId="09060599" w14:textId="77777777" w:rsidR="007A4922" w:rsidRPr="00380599" w:rsidRDefault="007A4922" w:rsidP="007A4922">
            <w:pPr>
              <w:spacing w:before="120"/>
              <w:jc w:val="both"/>
              <w:outlineLvl w:val="0"/>
            </w:pPr>
          </w:p>
        </w:tc>
      </w:tr>
      <w:tr w:rsidR="007A4922" w:rsidRPr="00380599" w14:paraId="0C4C7486" w14:textId="77777777" w:rsidTr="007A4922">
        <w:trPr>
          <w:trHeight w:val="443"/>
        </w:trPr>
        <w:tc>
          <w:tcPr>
            <w:tcW w:w="541" w:type="dxa"/>
            <w:vAlign w:val="center"/>
          </w:tcPr>
          <w:p w14:paraId="032EFCAD" w14:textId="77777777" w:rsidR="007A4922" w:rsidRPr="00380599" w:rsidRDefault="007A4922" w:rsidP="007A4922">
            <w:pPr>
              <w:jc w:val="center"/>
              <w:outlineLvl w:val="0"/>
              <w:rPr>
                <w:sz w:val="22"/>
                <w:szCs w:val="22"/>
              </w:rPr>
            </w:pPr>
            <w:r>
              <w:rPr>
                <w:sz w:val="22"/>
                <w:szCs w:val="22"/>
              </w:rPr>
              <w:t>7</w:t>
            </w:r>
          </w:p>
        </w:tc>
        <w:tc>
          <w:tcPr>
            <w:tcW w:w="6057" w:type="dxa"/>
            <w:vAlign w:val="center"/>
          </w:tcPr>
          <w:p w14:paraId="3CA036F7" w14:textId="77777777" w:rsidR="007A4922" w:rsidRPr="00380599" w:rsidRDefault="007A4922" w:rsidP="007A4922">
            <w:pPr>
              <w:widowControl w:val="0"/>
              <w:tabs>
                <w:tab w:val="left" w:pos="0"/>
              </w:tabs>
              <w:adjustRightInd w:val="0"/>
              <w:rPr>
                <w:sz w:val="18"/>
                <w:szCs w:val="18"/>
              </w:rPr>
            </w:pPr>
            <w:r w:rsidRPr="00380599">
              <w:rPr>
                <w:sz w:val="22"/>
                <w:szCs w:val="22"/>
              </w:rPr>
              <w:t>Możliwość podawania pompami MONO</w:t>
            </w:r>
            <w:r>
              <w:t xml:space="preserve"> </w:t>
            </w:r>
            <w:r w:rsidRPr="00D65788">
              <w:rPr>
                <w:sz w:val="22"/>
                <w:szCs w:val="22"/>
              </w:rPr>
              <w:t>lub równoważnymi.</w:t>
            </w:r>
          </w:p>
        </w:tc>
        <w:tc>
          <w:tcPr>
            <w:tcW w:w="2828" w:type="dxa"/>
          </w:tcPr>
          <w:p w14:paraId="69696B76" w14:textId="77777777" w:rsidR="007A4922" w:rsidRPr="00380599" w:rsidRDefault="007A4922" w:rsidP="007A4922">
            <w:pPr>
              <w:spacing w:before="120"/>
              <w:jc w:val="both"/>
              <w:outlineLvl w:val="0"/>
            </w:pPr>
          </w:p>
        </w:tc>
      </w:tr>
      <w:tr w:rsidR="007A4922" w:rsidRPr="00380599" w14:paraId="2A987485" w14:textId="77777777" w:rsidTr="007A4922">
        <w:trPr>
          <w:trHeight w:val="391"/>
        </w:trPr>
        <w:tc>
          <w:tcPr>
            <w:tcW w:w="541" w:type="dxa"/>
            <w:vAlign w:val="center"/>
          </w:tcPr>
          <w:p w14:paraId="6C1EE64F" w14:textId="77777777" w:rsidR="007A4922" w:rsidRPr="00380599" w:rsidRDefault="007A4922" w:rsidP="007A4922">
            <w:pPr>
              <w:jc w:val="center"/>
              <w:outlineLvl w:val="0"/>
              <w:rPr>
                <w:sz w:val="22"/>
                <w:szCs w:val="22"/>
              </w:rPr>
            </w:pPr>
            <w:r>
              <w:rPr>
                <w:sz w:val="22"/>
                <w:szCs w:val="22"/>
              </w:rPr>
              <w:t>8</w:t>
            </w:r>
          </w:p>
        </w:tc>
        <w:tc>
          <w:tcPr>
            <w:tcW w:w="6057" w:type="dxa"/>
            <w:vAlign w:val="center"/>
          </w:tcPr>
          <w:p w14:paraId="7876564A" w14:textId="77777777" w:rsidR="007A4922" w:rsidRDefault="007A4922" w:rsidP="007A4922">
            <w:pPr>
              <w:tabs>
                <w:tab w:val="left" w:pos="-1539"/>
              </w:tabs>
              <w:ind w:hanging="11"/>
              <w:rPr>
                <w:sz w:val="22"/>
                <w:szCs w:val="22"/>
              </w:rPr>
            </w:pPr>
            <w:r w:rsidRPr="00380599">
              <w:rPr>
                <w:sz w:val="22"/>
                <w:szCs w:val="22"/>
              </w:rPr>
              <w:t xml:space="preserve">Opakowanie – materiał będzie pakowany do worków </w:t>
            </w:r>
          </w:p>
          <w:p w14:paraId="6ED93CCE" w14:textId="77777777" w:rsidR="007A4922" w:rsidRPr="00D66770" w:rsidRDefault="007A4922" w:rsidP="007A4922">
            <w:pPr>
              <w:tabs>
                <w:tab w:val="left" w:pos="-1539"/>
              </w:tabs>
              <w:ind w:hanging="11"/>
              <w:rPr>
                <w:sz w:val="22"/>
                <w:szCs w:val="22"/>
              </w:rPr>
            </w:pPr>
            <w:r w:rsidRPr="00D66770">
              <w:rPr>
                <w:sz w:val="22"/>
                <w:szCs w:val="22"/>
              </w:rPr>
              <w:t>papierowych z wewnętrzną wkładką foliową</w:t>
            </w:r>
            <w:r>
              <w:rPr>
                <w:sz w:val="22"/>
                <w:szCs w:val="22"/>
              </w:rPr>
              <w:t xml:space="preserve"> </w:t>
            </w:r>
            <w:r w:rsidRPr="00D66770">
              <w:rPr>
                <w:sz w:val="22"/>
                <w:szCs w:val="22"/>
              </w:rPr>
              <w:t>wzmacniającą wytrzymałość opakowania w warunkach dołowych (wilgotność), waga (maksimum 30 kg). Worki z materiałem mają być ułożone na paletach drewnianych, całość ładunku palety powinna być zabezpieczona przed działaniem wilgoci np.: folią</w:t>
            </w:r>
          </w:p>
        </w:tc>
        <w:tc>
          <w:tcPr>
            <w:tcW w:w="2828" w:type="dxa"/>
          </w:tcPr>
          <w:p w14:paraId="1EFEA8A5" w14:textId="77777777" w:rsidR="007A4922" w:rsidRPr="00380599" w:rsidRDefault="007A4922" w:rsidP="007A4922">
            <w:pPr>
              <w:spacing w:before="120"/>
              <w:jc w:val="both"/>
              <w:outlineLvl w:val="0"/>
            </w:pPr>
          </w:p>
        </w:tc>
      </w:tr>
      <w:tr w:rsidR="007A4922" w:rsidRPr="00380599" w14:paraId="59601FA0" w14:textId="77777777" w:rsidTr="007A4922">
        <w:trPr>
          <w:trHeight w:val="521"/>
        </w:trPr>
        <w:tc>
          <w:tcPr>
            <w:tcW w:w="541" w:type="dxa"/>
            <w:vAlign w:val="center"/>
          </w:tcPr>
          <w:p w14:paraId="35BADD19" w14:textId="77777777" w:rsidR="007A4922" w:rsidRPr="00380599" w:rsidRDefault="007A4922" w:rsidP="007A4922">
            <w:pPr>
              <w:jc w:val="center"/>
              <w:outlineLvl w:val="0"/>
              <w:rPr>
                <w:sz w:val="22"/>
                <w:szCs w:val="22"/>
              </w:rPr>
            </w:pPr>
            <w:r>
              <w:rPr>
                <w:sz w:val="22"/>
                <w:szCs w:val="22"/>
              </w:rPr>
              <w:t>9</w:t>
            </w:r>
          </w:p>
        </w:tc>
        <w:tc>
          <w:tcPr>
            <w:tcW w:w="6057" w:type="dxa"/>
            <w:vAlign w:val="center"/>
          </w:tcPr>
          <w:p w14:paraId="5CC0C632" w14:textId="77777777" w:rsidR="007A4922" w:rsidRPr="00D66770" w:rsidRDefault="007A4922" w:rsidP="007A4922">
            <w:pPr>
              <w:tabs>
                <w:tab w:val="left" w:pos="-1539"/>
              </w:tabs>
              <w:jc w:val="both"/>
              <w:rPr>
                <w:sz w:val="22"/>
                <w:szCs w:val="22"/>
              </w:rPr>
            </w:pPr>
            <w:r>
              <w:rPr>
                <w:sz w:val="22"/>
                <w:szCs w:val="22"/>
              </w:rPr>
              <w:t>T</w:t>
            </w:r>
            <w:r w:rsidRPr="00807D05">
              <w:rPr>
                <w:sz w:val="22"/>
                <w:szCs w:val="22"/>
              </w:rPr>
              <w:t>rwałość preparatu (produktu) – min. 6 miesięcy.</w:t>
            </w:r>
          </w:p>
        </w:tc>
        <w:tc>
          <w:tcPr>
            <w:tcW w:w="2828" w:type="dxa"/>
          </w:tcPr>
          <w:p w14:paraId="6A805C41" w14:textId="77777777" w:rsidR="007A4922" w:rsidRPr="00380599" w:rsidRDefault="007A4922" w:rsidP="007A4922">
            <w:pPr>
              <w:spacing w:before="120"/>
              <w:jc w:val="both"/>
              <w:outlineLvl w:val="0"/>
            </w:pPr>
          </w:p>
        </w:tc>
      </w:tr>
      <w:tr w:rsidR="007A4922" w:rsidRPr="00380599" w14:paraId="0AA92825" w14:textId="77777777" w:rsidTr="007A4922">
        <w:trPr>
          <w:trHeight w:val="587"/>
        </w:trPr>
        <w:tc>
          <w:tcPr>
            <w:tcW w:w="541" w:type="dxa"/>
            <w:vAlign w:val="center"/>
          </w:tcPr>
          <w:p w14:paraId="57AA1A2F" w14:textId="77777777" w:rsidR="007A4922" w:rsidRPr="00380599" w:rsidRDefault="007A4922" w:rsidP="007A4922">
            <w:pPr>
              <w:jc w:val="center"/>
              <w:outlineLvl w:val="0"/>
              <w:rPr>
                <w:sz w:val="22"/>
                <w:szCs w:val="22"/>
              </w:rPr>
            </w:pPr>
            <w:r>
              <w:rPr>
                <w:sz w:val="22"/>
                <w:szCs w:val="22"/>
              </w:rPr>
              <w:t>10</w:t>
            </w:r>
          </w:p>
        </w:tc>
        <w:tc>
          <w:tcPr>
            <w:tcW w:w="6057" w:type="dxa"/>
            <w:vAlign w:val="center"/>
          </w:tcPr>
          <w:p w14:paraId="33BB6DD8" w14:textId="77777777" w:rsidR="007A4922" w:rsidRPr="00380599" w:rsidRDefault="007A4922" w:rsidP="007A4922">
            <w:pPr>
              <w:tabs>
                <w:tab w:val="left" w:pos="-1539"/>
              </w:tabs>
              <w:ind w:left="17"/>
              <w:rPr>
                <w:sz w:val="22"/>
                <w:szCs w:val="22"/>
              </w:rPr>
            </w:pPr>
            <w:r w:rsidRPr="00380599">
              <w:rPr>
                <w:sz w:val="22"/>
                <w:szCs w:val="22"/>
              </w:rPr>
              <w:t>Na każdym opakowaniu będą znajdować się następujące informacje:</w:t>
            </w:r>
          </w:p>
          <w:p w14:paraId="3871B91B" w14:textId="77777777" w:rsidR="007A4922" w:rsidRPr="00380599" w:rsidRDefault="007A4922" w:rsidP="007A4922">
            <w:pPr>
              <w:autoSpaceDE w:val="0"/>
              <w:autoSpaceDN w:val="0"/>
              <w:adjustRightInd w:val="0"/>
              <w:ind w:left="17"/>
              <w:rPr>
                <w:sz w:val="22"/>
                <w:szCs w:val="22"/>
              </w:rPr>
            </w:pPr>
            <w:r w:rsidRPr="00380599">
              <w:rPr>
                <w:sz w:val="22"/>
                <w:szCs w:val="22"/>
              </w:rPr>
              <w:t>- nazwa materiału,</w:t>
            </w:r>
          </w:p>
          <w:p w14:paraId="7DD71F24" w14:textId="77777777" w:rsidR="007A4922" w:rsidRPr="00380599" w:rsidRDefault="007A4922" w:rsidP="007A4922">
            <w:pPr>
              <w:autoSpaceDE w:val="0"/>
              <w:autoSpaceDN w:val="0"/>
              <w:adjustRightInd w:val="0"/>
              <w:ind w:left="17"/>
              <w:rPr>
                <w:sz w:val="22"/>
                <w:szCs w:val="22"/>
              </w:rPr>
            </w:pPr>
            <w:r w:rsidRPr="00380599">
              <w:rPr>
                <w:sz w:val="22"/>
                <w:szCs w:val="22"/>
              </w:rPr>
              <w:t>- nazwa producenta,</w:t>
            </w:r>
          </w:p>
          <w:p w14:paraId="40D29C38" w14:textId="77777777" w:rsidR="007A4922" w:rsidRPr="00380599" w:rsidRDefault="007A4922" w:rsidP="007A4922">
            <w:pPr>
              <w:autoSpaceDE w:val="0"/>
              <w:autoSpaceDN w:val="0"/>
              <w:adjustRightInd w:val="0"/>
              <w:ind w:left="17"/>
              <w:rPr>
                <w:sz w:val="22"/>
                <w:szCs w:val="22"/>
              </w:rPr>
            </w:pPr>
            <w:r w:rsidRPr="00380599">
              <w:rPr>
                <w:sz w:val="22"/>
                <w:szCs w:val="22"/>
              </w:rPr>
              <w:t>- wymagane środki BHP,</w:t>
            </w:r>
          </w:p>
          <w:p w14:paraId="6ABFD8CC" w14:textId="77777777" w:rsidR="007A4922" w:rsidRPr="00380599" w:rsidRDefault="007A4922" w:rsidP="007A4922">
            <w:pPr>
              <w:tabs>
                <w:tab w:val="left" w:pos="-1539"/>
              </w:tabs>
              <w:ind w:left="17"/>
              <w:rPr>
                <w:sz w:val="22"/>
                <w:szCs w:val="22"/>
              </w:rPr>
            </w:pPr>
            <w:r w:rsidRPr="00380599">
              <w:rPr>
                <w:sz w:val="22"/>
                <w:szCs w:val="22"/>
              </w:rPr>
              <w:t>- numer partii i data produkcji</w:t>
            </w:r>
          </w:p>
        </w:tc>
        <w:tc>
          <w:tcPr>
            <w:tcW w:w="2828" w:type="dxa"/>
          </w:tcPr>
          <w:p w14:paraId="5CECFCC0" w14:textId="77777777" w:rsidR="007A4922" w:rsidRPr="00380599" w:rsidRDefault="007A4922" w:rsidP="007A4922">
            <w:pPr>
              <w:spacing w:before="120"/>
              <w:jc w:val="both"/>
              <w:outlineLvl w:val="0"/>
            </w:pPr>
          </w:p>
        </w:tc>
      </w:tr>
    </w:tbl>
    <w:p w14:paraId="2A8AFF3B" w14:textId="77777777" w:rsidR="007A4922" w:rsidRPr="00624BCC" w:rsidRDefault="007A4922" w:rsidP="007A4922">
      <w:pPr>
        <w:spacing w:before="240" w:after="240"/>
        <w:rPr>
          <w:b/>
          <w:sz w:val="22"/>
        </w:rPr>
      </w:pPr>
    </w:p>
    <w:p w14:paraId="1675D77B" w14:textId="77777777" w:rsidR="007A4922" w:rsidRDefault="007A4922" w:rsidP="00357145">
      <w:pPr>
        <w:jc w:val="both"/>
        <w:rPr>
          <w:b/>
          <w:sz w:val="22"/>
          <w:szCs w:val="22"/>
        </w:rPr>
      </w:pPr>
      <w:bookmarkStart w:id="1" w:name="_Hlk9317269"/>
    </w:p>
    <w:p w14:paraId="762F43A5" w14:textId="77777777" w:rsidR="00960057" w:rsidRDefault="00960057" w:rsidP="00357145">
      <w:pPr>
        <w:jc w:val="both"/>
        <w:rPr>
          <w:b/>
          <w:sz w:val="22"/>
          <w:szCs w:val="22"/>
        </w:rPr>
      </w:pPr>
    </w:p>
    <w:p w14:paraId="011EF195" w14:textId="77777777" w:rsidR="007A4922" w:rsidRPr="00624BCC" w:rsidRDefault="007A4922" w:rsidP="007A4922">
      <w:pPr>
        <w:rPr>
          <w:b/>
          <w:sz w:val="22"/>
        </w:rPr>
      </w:pPr>
      <w:r w:rsidRPr="00624BCC">
        <w:rPr>
          <w:b/>
          <w:sz w:val="22"/>
        </w:rPr>
        <w:lastRenderedPageBreak/>
        <w:t>Nr części (zadania) zamówienia: 2</w:t>
      </w:r>
    </w:p>
    <w:tbl>
      <w:tblPr>
        <w:tblW w:w="942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7071"/>
        <w:gridCol w:w="1814"/>
      </w:tblGrid>
      <w:tr w:rsidR="007A4922" w:rsidRPr="00380599" w14:paraId="190A91C5" w14:textId="77777777" w:rsidTr="007A4922">
        <w:tc>
          <w:tcPr>
            <w:tcW w:w="541" w:type="dxa"/>
            <w:vAlign w:val="center"/>
          </w:tcPr>
          <w:p w14:paraId="12EF23E2" w14:textId="77777777" w:rsidR="007A4922" w:rsidRPr="00380599" w:rsidRDefault="007A4922" w:rsidP="007A4922">
            <w:pPr>
              <w:jc w:val="center"/>
              <w:outlineLvl w:val="0"/>
              <w:rPr>
                <w:b/>
                <w:sz w:val="22"/>
                <w:szCs w:val="22"/>
              </w:rPr>
            </w:pPr>
            <w:r w:rsidRPr="00380599">
              <w:rPr>
                <w:b/>
                <w:sz w:val="22"/>
                <w:szCs w:val="22"/>
              </w:rPr>
              <w:t>Lp.</w:t>
            </w:r>
          </w:p>
        </w:tc>
        <w:tc>
          <w:tcPr>
            <w:tcW w:w="7071" w:type="dxa"/>
            <w:vAlign w:val="center"/>
          </w:tcPr>
          <w:p w14:paraId="7B40547D" w14:textId="77777777" w:rsidR="007A4922" w:rsidRPr="00380599" w:rsidRDefault="007A4922" w:rsidP="007A4922">
            <w:pPr>
              <w:jc w:val="center"/>
              <w:outlineLvl w:val="0"/>
              <w:rPr>
                <w:b/>
                <w:sz w:val="22"/>
                <w:szCs w:val="22"/>
              </w:rPr>
            </w:pPr>
            <w:r w:rsidRPr="00380599">
              <w:rPr>
                <w:b/>
                <w:sz w:val="22"/>
                <w:szCs w:val="22"/>
              </w:rPr>
              <w:t>Wymagane przez Zamawiającego</w:t>
            </w:r>
          </w:p>
        </w:tc>
        <w:tc>
          <w:tcPr>
            <w:tcW w:w="1814" w:type="dxa"/>
          </w:tcPr>
          <w:p w14:paraId="6DF632DF" w14:textId="77777777" w:rsidR="007A4922" w:rsidRPr="00960057" w:rsidRDefault="007A4922" w:rsidP="007A4922">
            <w:pPr>
              <w:jc w:val="center"/>
              <w:outlineLvl w:val="0"/>
              <w:rPr>
                <w:b/>
              </w:rPr>
            </w:pPr>
            <w:r w:rsidRPr="00960057">
              <w:rPr>
                <w:b/>
              </w:rPr>
              <w:t>Oferowane przez Wykonawcę wpisać odpowiednio TAK/NIE</w:t>
            </w:r>
          </w:p>
        </w:tc>
      </w:tr>
      <w:tr w:rsidR="007A4922" w:rsidRPr="00380599" w14:paraId="7EDA1E3C" w14:textId="77777777" w:rsidTr="007A4922">
        <w:trPr>
          <w:trHeight w:val="307"/>
        </w:trPr>
        <w:tc>
          <w:tcPr>
            <w:tcW w:w="7612" w:type="dxa"/>
            <w:gridSpan w:val="2"/>
            <w:vAlign w:val="center"/>
          </w:tcPr>
          <w:p w14:paraId="4586F6AD" w14:textId="77777777" w:rsidR="007A4922" w:rsidRPr="00380599" w:rsidRDefault="007A4922" w:rsidP="007A4922">
            <w:pPr>
              <w:tabs>
                <w:tab w:val="left" w:pos="2044"/>
              </w:tabs>
              <w:rPr>
                <w:b/>
                <w:i/>
                <w:sz w:val="18"/>
                <w:szCs w:val="18"/>
              </w:rPr>
            </w:pPr>
            <w:r w:rsidRPr="00380599">
              <w:rPr>
                <w:b/>
                <w:sz w:val="22"/>
                <w:szCs w:val="22"/>
              </w:rPr>
              <w:t>Nazwa oferowanego materiału.</w:t>
            </w:r>
          </w:p>
        </w:tc>
        <w:tc>
          <w:tcPr>
            <w:tcW w:w="1814" w:type="dxa"/>
          </w:tcPr>
          <w:p w14:paraId="65B228F5" w14:textId="77777777" w:rsidR="007A4922" w:rsidRPr="00380599" w:rsidRDefault="007A4922" w:rsidP="007A4922">
            <w:pPr>
              <w:spacing w:before="120"/>
              <w:jc w:val="both"/>
              <w:outlineLvl w:val="0"/>
            </w:pPr>
          </w:p>
        </w:tc>
      </w:tr>
      <w:tr w:rsidR="007A4922" w:rsidRPr="00380599" w14:paraId="712AE563" w14:textId="77777777" w:rsidTr="007A4922">
        <w:trPr>
          <w:trHeight w:val="890"/>
        </w:trPr>
        <w:tc>
          <w:tcPr>
            <w:tcW w:w="541" w:type="dxa"/>
            <w:vAlign w:val="center"/>
          </w:tcPr>
          <w:p w14:paraId="10C6DED5" w14:textId="77777777" w:rsidR="007A4922" w:rsidRPr="00380599" w:rsidRDefault="007A4922" w:rsidP="007A4922">
            <w:pPr>
              <w:jc w:val="center"/>
              <w:outlineLvl w:val="0"/>
              <w:rPr>
                <w:sz w:val="22"/>
                <w:szCs w:val="22"/>
              </w:rPr>
            </w:pPr>
            <w:r w:rsidRPr="00380599">
              <w:rPr>
                <w:sz w:val="22"/>
                <w:szCs w:val="22"/>
              </w:rPr>
              <w:t>1</w:t>
            </w:r>
          </w:p>
        </w:tc>
        <w:tc>
          <w:tcPr>
            <w:tcW w:w="7071" w:type="dxa"/>
            <w:vAlign w:val="center"/>
          </w:tcPr>
          <w:p w14:paraId="385F4EBF" w14:textId="77777777" w:rsidR="007A4922" w:rsidRPr="00F31E7A" w:rsidRDefault="007A4922" w:rsidP="007A4922">
            <w:pPr>
              <w:outlineLvl w:val="0"/>
              <w:rPr>
                <w:sz w:val="22"/>
                <w:szCs w:val="22"/>
              </w:rPr>
            </w:pPr>
            <w:r w:rsidRPr="00F31E7A">
              <w:rPr>
                <w:bCs/>
                <w:sz w:val="22"/>
                <w:szCs w:val="22"/>
              </w:rPr>
              <w:t xml:space="preserve">Środek antypirogeniczny </w:t>
            </w:r>
            <w:r w:rsidRPr="00F31E7A">
              <w:rPr>
                <w:sz w:val="22"/>
                <w:szCs w:val="22"/>
              </w:rPr>
              <w:t xml:space="preserve">w postaci ciekłej (płynnej) mającego </w:t>
            </w:r>
            <w:r w:rsidRPr="00F31E7A">
              <w:rPr>
                <w:rFonts w:eastAsia="Calibri"/>
                <w:sz w:val="22"/>
                <w:szCs w:val="22"/>
              </w:rPr>
              <w:t>zastosowanie do dezaktywacji węgla skłonnego do samozapłonu, w prewencji pożarowej oraz do aktywnego gaszenia pożaru endogenicznego</w:t>
            </w:r>
          </w:p>
        </w:tc>
        <w:tc>
          <w:tcPr>
            <w:tcW w:w="1814" w:type="dxa"/>
            <w:vAlign w:val="center"/>
          </w:tcPr>
          <w:p w14:paraId="3B5CC629" w14:textId="77777777" w:rsidR="007A4922" w:rsidRPr="00380599" w:rsidRDefault="007A4922" w:rsidP="007A4922">
            <w:pPr>
              <w:tabs>
                <w:tab w:val="left" w:pos="284"/>
                <w:tab w:val="left" w:pos="567"/>
                <w:tab w:val="left" w:pos="851"/>
                <w:tab w:val="left" w:pos="1134"/>
              </w:tabs>
              <w:autoSpaceDE w:val="0"/>
              <w:autoSpaceDN w:val="0"/>
              <w:adjustRightInd w:val="0"/>
              <w:jc w:val="both"/>
              <w:rPr>
                <w:sz w:val="22"/>
                <w:szCs w:val="22"/>
              </w:rPr>
            </w:pPr>
          </w:p>
        </w:tc>
      </w:tr>
      <w:tr w:rsidR="007A4922" w:rsidRPr="00380599" w14:paraId="558CC62B" w14:textId="77777777" w:rsidTr="007A4922">
        <w:trPr>
          <w:trHeight w:val="549"/>
        </w:trPr>
        <w:tc>
          <w:tcPr>
            <w:tcW w:w="541" w:type="dxa"/>
            <w:vAlign w:val="center"/>
          </w:tcPr>
          <w:p w14:paraId="15AF06A5" w14:textId="77777777" w:rsidR="007A4922" w:rsidRPr="00380599" w:rsidRDefault="007A4922" w:rsidP="007A4922">
            <w:pPr>
              <w:jc w:val="center"/>
              <w:outlineLvl w:val="0"/>
              <w:rPr>
                <w:sz w:val="22"/>
                <w:szCs w:val="22"/>
              </w:rPr>
            </w:pPr>
            <w:r w:rsidRPr="00380599">
              <w:rPr>
                <w:sz w:val="22"/>
                <w:szCs w:val="22"/>
              </w:rPr>
              <w:t>2</w:t>
            </w:r>
          </w:p>
        </w:tc>
        <w:tc>
          <w:tcPr>
            <w:tcW w:w="7071" w:type="dxa"/>
            <w:vAlign w:val="center"/>
          </w:tcPr>
          <w:p w14:paraId="769EAF32" w14:textId="77777777" w:rsidR="007A4922" w:rsidRPr="00F31E7A" w:rsidRDefault="007A4922" w:rsidP="007A4922">
            <w:pPr>
              <w:tabs>
                <w:tab w:val="left" w:pos="-1539"/>
              </w:tabs>
              <w:rPr>
                <w:rFonts w:eastAsia="Calibri"/>
                <w:sz w:val="22"/>
                <w:szCs w:val="22"/>
              </w:rPr>
            </w:pPr>
            <w:r w:rsidRPr="00F31E7A">
              <w:rPr>
                <w:bCs/>
                <w:sz w:val="22"/>
                <w:szCs w:val="22"/>
              </w:rPr>
              <w:t>Środek posiada zdolność do wytwarzania piany mechanicznej o własnościach antypirogenicznych na bazie wody z rurociągów kopalnianych</w:t>
            </w:r>
          </w:p>
        </w:tc>
        <w:tc>
          <w:tcPr>
            <w:tcW w:w="1814" w:type="dxa"/>
          </w:tcPr>
          <w:p w14:paraId="40B40767" w14:textId="77777777" w:rsidR="007A4922" w:rsidRPr="00380599" w:rsidRDefault="007A4922" w:rsidP="007A4922">
            <w:pPr>
              <w:spacing w:before="120"/>
              <w:jc w:val="both"/>
              <w:outlineLvl w:val="0"/>
              <w:rPr>
                <w:highlight w:val="yellow"/>
              </w:rPr>
            </w:pPr>
          </w:p>
        </w:tc>
      </w:tr>
      <w:tr w:rsidR="007A4922" w:rsidRPr="00380599" w14:paraId="1CD5FD36" w14:textId="77777777" w:rsidTr="007A4922">
        <w:trPr>
          <w:trHeight w:val="713"/>
        </w:trPr>
        <w:tc>
          <w:tcPr>
            <w:tcW w:w="541" w:type="dxa"/>
            <w:vAlign w:val="center"/>
          </w:tcPr>
          <w:p w14:paraId="149B51F7" w14:textId="77777777" w:rsidR="007A4922" w:rsidRPr="00380599" w:rsidRDefault="007A4922" w:rsidP="007A4922">
            <w:pPr>
              <w:jc w:val="center"/>
              <w:outlineLvl w:val="0"/>
              <w:rPr>
                <w:sz w:val="22"/>
                <w:szCs w:val="22"/>
              </w:rPr>
            </w:pPr>
            <w:r w:rsidRPr="00380599">
              <w:rPr>
                <w:sz w:val="22"/>
                <w:szCs w:val="22"/>
              </w:rPr>
              <w:t>3</w:t>
            </w:r>
          </w:p>
        </w:tc>
        <w:tc>
          <w:tcPr>
            <w:tcW w:w="7071" w:type="dxa"/>
            <w:vAlign w:val="center"/>
          </w:tcPr>
          <w:p w14:paraId="25A42B40" w14:textId="77777777" w:rsidR="007A4922" w:rsidRPr="00F31E7A" w:rsidRDefault="007A4922" w:rsidP="007A4922">
            <w:pPr>
              <w:tabs>
                <w:tab w:val="left" w:pos="-1653"/>
                <w:tab w:val="left" w:pos="-1425"/>
                <w:tab w:val="left" w:pos="-912"/>
              </w:tabs>
              <w:jc w:val="both"/>
              <w:rPr>
                <w:bCs/>
                <w:sz w:val="22"/>
                <w:szCs w:val="22"/>
              </w:rPr>
            </w:pPr>
            <w:r w:rsidRPr="00F31E7A">
              <w:rPr>
                <w:bCs/>
                <w:sz w:val="22"/>
                <w:szCs w:val="22"/>
              </w:rPr>
              <w:t>Bardzo dobra mieszalność z wodą z możliwością wytwarzania piany poprzez dozowanie środka do wody pochodzącej z rurociągów technologicznych p.poż. (woda słodka lub zasolona).</w:t>
            </w:r>
          </w:p>
        </w:tc>
        <w:tc>
          <w:tcPr>
            <w:tcW w:w="1814" w:type="dxa"/>
          </w:tcPr>
          <w:p w14:paraId="261C0AC5" w14:textId="77777777" w:rsidR="007A4922" w:rsidRPr="00380599" w:rsidRDefault="007A4922" w:rsidP="007A4922">
            <w:pPr>
              <w:spacing w:before="120"/>
              <w:jc w:val="both"/>
              <w:outlineLvl w:val="0"/>
              <w:rPr>
                <w:highlight w:val="yellow"/>
              </w:rPr>
            </w:pPr>
          </w:p>
        </w:tc>
      </w:tr>
      <w:tr w:rsidR="007A4922" w:rsidRPr="00380599" w14:paraId="736D2FF0" w14:textId="77777777" w:rsidTr="007A4922">
        <w:trPr>
          <w:trHeight w:val="547"/>
        </w:trPr>
        <w:tc>
          <w:tcPr>
            <w:tcW w:w="541" w:type="dxa"/>
            <w:vAlign w:val="center"/>
          </w:tcPr>
          <w:p w14:paraId="585FCBB2" w14:textId="77777777" w:rsidR="007A4922" w:rsidRPr="00380599" w:rsidRDefault="007A4922" w:rsidP="007A4922">
            <w:pPr>
              <w:jc w:val="center"/>
              <w:outlineLvl w:val="0"/>
              <w:rPr>
                <w:sz w:val="22"/>
                <w:szCs w:val="22"/>
              </w:rPr>
            </w:pPr>
            <w:r w:rsidRPr="00380599">
              <w:rPr>
                <w:sz w:val="22"/>
                <w:szCs w:val="22"/>
              </w:rPr>
              <w:t>4</w:t>
            </w:r>
          </w:p>
        </w:tc>
        <w:tc>
          <w:tcPr>
            <w:tcW w:w="7071" w:type="dxa"/>
            <w:vAlign w:val="center"/>
          </w:tcPr>
          <w:p w14:paraId="6E1645A7" w14:textId="77777777" w:rsidR="007A4922" w:rsidRPr="00F31E7A" w:rsidRDefault="007A4922" w:rsidP="007A4922">
            <w:pPr>
              <w:tabs>
                <w:tab w:val="left" w:pos="-1539"/>
              </w:tabs>
              <w:rPr>
                <w:rFonts w:eastAsia="Calibri"/>
                <w:sz w:val="22"/>
                <w:szCs w:val="22"/>
              </w:rPr>
            </w:pPr>
            <w:r w:rsidRPr="00F31E7A">
              <w:rPr>
                <w:rFonts w:eastAsia="Calibri"/>
                <w:sz w:val="22"/>
                <w:szCs w:val="22"/>
              </w:rPr>
              <w:t>Wytwarzanie piany za pomocą zasysacza liniowego i prądownicy pianowej jak również wytwornicy piany</w:t>
            </w:r>
          </w:p>
        </w:tc>
        <w:tc>
          <w:tcPr>
            <w:tcW w:w="1814" w:type="dxa"/>
          </w:tcPr>
          <w:p w14:paraId="677AF746" w14:textId="77777777" w:rsidR="007A4922" w:rsidRPr="00380599" w:rsidRDefault="007A4922" w:rsidP="007A4922">
            <w:pPr>
              <w:spacing w:before="120"/>
              <w:jc w:val="both"/>
              <w:outlineLvl w:val="0"/>
              <w:rPr>
                <w:highlight w:val="yellow"/>
              </w:rPr>
            </w:pPr>
          </w:p>
        </w:tc>
      </w:tr>
      <w:tr w:rsidR="007A4922" w:rsidRPr="00380599" w14:paraId="3F33F5EF" w14:textId="77777777" w:rsidTr="007A4922">
        <w:trPr>
          <w:trHeight w:val="547"/>
        </w:trPr>
        <w:tc>
          <w:tcPr>
            <w:tcW w:w="541" w:type="dxa"/>
            <w:vAlign w:val="center"/>
          </w:tcPr>
          <w:p w14:paraId="3ED4FF87" w14:textId="77777777" w:rsidR="007A4922" w:rsidRPr="00380599" w:rsidRDefault="007A4922" w:rsidP="007A4922">
            <w:pPr>
              <w:jc w:val="center"/>
              <w:outlineLvl w:val="0"/>
              <w:rPr>
                <w:sz w:val="22"/>
                <w:szCs w:val="22"/>
              </w:rPr>
            </w:pPr>
            <w:r>
              <w:rPr>
                <w:sz w:val="22"/>
                <w:szCs w:val="22"/>
              </w:rPr>
              <w:t>5</w:t>
            </w:r>
          </w:p>
        </w:tc>
        <w:tc>
          <w:tcPr>
            <w:tcW w:w="7071" w:type="dxa"/>
            <w:vAlign w:val="center"/>
          </w:tcPr>
          <w:p w14:paraId="0C5BA2E8" w14:textId="77777777" w:rsidR="007A4922" w:rsidRPr="00F31E7A" w:rsidRDefault="007A4922" w:rsidP="007A4922">
            <w:pPr>
              <w:tabs>
                <w:tab w:val="left" w:pos="-1539"/>
              </w:tabs>
              <w:rPr>
                <w:rFonts w:eastAsia="Calibri"/>
                <w:sz w:val="22"/>
                <w:szCs w:val="22"/>
              </w:rPr>
            </w:pPr>
            <w:r w:rsidRPr="00F31E7A">
              <w:rPr>
                <w:rFonts w:eastAsia="Calibri"/>
                <w:sz w:val="22"/>
                <w:szCs w:val="22"/>
              </w:rPr>
              <w:t>Wytwarzanie piany nie wymaga zastosowania urządzeń zasilanych energią elektryczną lub sprężonego powietrza</w:t>
            </w:r>
          </w:p>
        </w:tc>
        <w:tc>
          <w:tcPr>
            <w:tcW w:w="1814" w:type="dxa"/>
          </w:tcPr>
          <w:p w14:paraId="32854EFC" w14:textId="77777777" w:rsidR="007A4922" w:rsidRPr="00380599" w:rsidRDefault="007A4922" w:rsidP="007A4922">
            <w:pPr>
              <w:spacing w:before="120"/>
              <w:jc w:val="both"/>
              <w:outlineLvl w:val="0"/>
              <w:rPr>
                <w:highlight w:val="yellow"/>
              </w:rPr>
            </w:pPr>
          </w:p>
        </w:tc>
      </w:tr>
      <w:tr w:rsidR="007A4922" w:rsidRPr="00380599" w14:paraId="67E77237" w14:textId="77777777" w:rsidTr="007A4922">
        <w:trPr>
          <w:trHeight w:val="547"/>
        </w:trPr>
        <w:tc>
          <w:tcPr>
            <w:tcW w:w="541" w:type="dxa"/>
            <w:vAlign w:val="center"/>
          </w:tcPr>
          <w:p w14:paraId="476EAA3D" w14:textId="77777777" w:rsidR="007A4922" w:rsidRPr="00380599" w:rsidRDefault="007A4922" w:rsidP="007A4922">
            <w:pPr>
              <w:jc w:val="center"/>
              <w:outlineLvl w:val="0"/>
              <w:rPr>
                <w:sz w:val="22"/>
                <w:szCs w:val="22"/>
              </w:rPr>
            </w:pPr>
            <w:r>
              <w:rPr>
                <w:sz w:val="22"/>
                <w:szCs w:val="22"/>
              </w:rPr>
              <w:t>6</w:t>
            </w:r>
          </w:p>
        </w:tc>
        <w:tc>
          <w:tcPr>
            <w:tcW w:w="7071" w:type="dxa"/>
            <w:vAlign w:val="center"/>
          </w:tcPr>
          <w:p w14:paraId="7B85CCE2" w14:textId="77777777" w:rsidR="007A4922" w:rsidRPr="00F31E7A" w:rsidRDefault="007A4922" w:rsidP="007A4922">
            <w:pPr>
              <w:tabs>
                <w:tab w:val="left" w:pos="-1539"/>
              </w:tabs>
              <w:rPr>
                <w:rFonts w:eastAsia="Calibri"/>
                <w:sz w:val="22"/>
                <w:szCs w:val="22"/>
              </w:rPr>
            </w:pPr>
            <w:r w:rsidRPr="00F31E7A">
              <w:rPr>
                <w:rFonts w:eastAsia="Calibri"/>
                <w:sz w:val="22"/>
                <w:szCs w:val="22"/>
              </w:rPr>
              <w:t>Stopień spienienia wytworzonej piany średniej min 25 razy przy nie większym niż 6% dozowaniu preparatu do wody, z możliwością sporządzenia piany ciężkiej</w:t>
            </w:r>
          </w:p>
        </w:tc>
        <w:tc>
          <w:tcPr>
            <w:tcW w:w="1814" w:type="dxa"/>
          </w:tcPr>
          <w:p w14:paraId="5711FB6D" w14:textId="77777777" w:rsidR="007A4922" w:rsidRPr="00380599" w:rsidRDefault="007A4922" w:rsidP="007A4922">
            <w:pPr>
              <w:spacing w:before="120"/>
              <w:jc w:val="both"/>
              <w:outlineLvl w:val="0"/>
              <w:rPr>
                <w:highlight w:val="yellow"/>
              </w:rPr>
            </w:pPr>
          </w:p>
        </w:tc>
      </w:tr>
      <w:tr w:rsidR="007A4922" w:rsidRPr="00380599" w14:paraId="6715918C" w14:textId="77777777" w:rsidTr="007A4922">
        <w:trPr>
          <w:trHeight w:val="1645"/>
        </w:trPr>
        <w:tc>
          <w:tcPr>
            <w:tcW w:w="541" w:type="dxa"/>
            <w:vAlign w:val="center"/>
          </w:tcPr>
          <w:p w14:paraId="35159E38" w14:textId="77777777" w:rsidR="007A4922" w:rsidRPr="00F31E7A" w:rsidRDefault="007A4922" w:rsidP="007A4922">
            <w:pPr>
              <w:jc w:val="center"/>
              <w:outlineLvl w:val="0"/>
              <w:rPr>
                <w:sz w:val="22"/>
                <w:szCs w:val="22"/>
              </w:rPr>
            </w:pPr>
            <w:r w:rsidRPr="00F31E7A">
              <w:rPr>
                <w:sz w:val="22"/>
                <w:szCs w:val="22"/>
              </w:rPr>
              <w:t>7</w:t>
            </w:r>
          </w:p>
        </w:tc>
        <w:tc>
          <w:tcPr>
            <w:tcW w:w="7071" w:type="dxa"/>
            <w:vAlign w:val="center"/>
          </w:tcPr>
          <w:p w14:paraId="196395F3" w14:textId="77777777" w:rsidR="007A4922" w:rsidRPr="00F31E7A" w:rsidRDefault="007A4922" w:rsidP="007A4922">
            <w:pPr>
              <w:tabs>
                <w:tab w:val="left" w:pos="-1539"/>
              </w:tabs>
              <w:rPr>
                <w:sz w:val="22"/>
                <w:szCs w:val="22"/>
                <w:highlight w:val="yellow"/>
              </w:rPr>
            </w:pPr>
            <w:r w:rsidRPr="00F31E7A">
              <w:rPr>
                <w:sz w:val="22"/>
                <w:szCs w:val="22"/>
              </w:rPr>
              <w:t xml:space="preserve">Środek antypirogenny oraz piana mechaniczna wytworzona na bazie wody posiada cechy bardzo mocnego inhibitora procesu utleniania (antypirogenu), tzn. substancji radykalnie obniżającej aktywność chemiczną węgla wobec tlenu (preparat musi powodować zatrzymanie procesu samozagrzewania) i </w:t>
            </w:r>
            <w:r>
              <w:rPr>
                <w:sz w:val="22"/>
                <w:szCs w:val="22"/>
              </w:rPr>
              <w:t>jest</w:t>
            </w:r>
            <w:r w:rsidRPr="00F31E7A">
              <w:rPr>
                <w:sz w:val="22"/>
                <w:szCs w:val="22"/>
              </w:rPr>
              <w:t xml:space="preserve"> zaliczony do V klasy antypirogenu według metody Głównego Instytutu Górnictwa w Katowicach</w:t>
            </w:r>
          </w:p>
        </w:tc>
        <w:tc>
          <w:tcPr>
            <w:tcW w:w="1814" w:type="dxa"/>
          </w:tcPr>
          <w:p w14:paraId="1C7C4952" w14:textId="77777777" w:rsidR="007A4922" w:rsidRPr="00380599" w:rsidRDefault="007A4922" w:rsidP="007A4922">
            <w:pPr>
              <w:spacing w:before="120"/>
              <w:jc w:val="both"/>
              <w:outlineLvl w:val="0"/>
              <w:rPr>
                <w:highlight w:val="yellow"/>
              </w:rPr>
            </w:pPr>
          </w:p>
        </w:tc>
      </w:tr>
      <w:tr w:rsidR="007A4922" w:rsidRPr="00380599" w14:paraId="02F8A37E" w14:textId="77777777" w:rsidTr="007A4922">
        <w:trPr>
          <w:trHeight w:val="391"/>
        </w:trPr>
        <w:tc>
          <w:tcPr>
            <w:tcW w:w="541" w:type="dxa"/>
            <w:vAlign w:val="center"/>
          </w:tcPr>
          <w:p w14:paraId="417DA1FE" w14:textId="77777777" w:rsidR="007A4922" w:rsidRPr="00380599" w:rsidRDefault="007A4922" w:rsidP="007A4922">
            <w:pPr>
              <w:jc w:val="center"/>
              <w:outlineLvl w:val="0"/>
              <w:rPr>
                <w:sz w:val="22"/>
                <w:szCs w:val="22"/>
              </w:rPr>
            </w:pPr>
            <w:r>
              <w:rPr>
                <w:sz w:val="22"/>
                <w:szCs w:val="22"/>
              </w:rPr>
              <w:t>8</w:t>
            </w:r>
          </w:p>
        </w:tc>
        <w:tc>
          <w:tcPr>
            <w:tcW w:w="7071" w:type="dxa"/>
            <w:vAlign w:val="center"/>
          </w:tcPr>
          <w:p w14:paraId="0BBC69F7" w14:textId="77777777" w:rsidR="007A4922" w:rsidRPr="00F31E7A" w:rsidRDefault="007A4922" w:rsidP="007A4922">
            <w:pPr>
              <w:tabs>
                <w:tab w:val="left" w:pos="-1539"/>
              </w:tabs>
              <w:spacing w:after="40"/>
              <w:rPr>
                <w:rFonts w:eastAsia="Calibri"/>
                <w:sz w:val="22"/>
                <w:szCs w:val="22"/>
              </w:rPr>
            </w:pPr>
            <w:r w:rsidRPr="00F31E7A">
              <w:rPr>
                <w:rFonts w:eastAsia="Calibri"/>
                <w:sz w:val="22"/>
                <w:szCs w:val="22"/>
              </w:rPr>
              <w:t>Środek po jego zastosowaniu nie wydziela substancji szkodliwych dla zdrowia pracowników warunkach pracy w podziemnych wyrobiskach zakładów górniczych</w:t>
            </w:r>
          </w:p>
        </w:tc>
        <w:tc>
          <w:tcPr>
            <w:tcW w:w="1814" w:type="dxa"/>
          </w:tcPr>
          <w:p w14:paraId="5639D04B" w14:textId="77777777" w:rsidR="007A4922" w:rsidRPr="00380599" w:rsidRDefault="007A4922" w:rsidP="007A4922">
            <w:pPr>
              <w:spacing w:before="120"/>
              <w:jc w:val="both"/>
              <w:outlineLvl w:val="0"/>
              <w:rPr>
                <w:highlight w:val="yellow"/>
              </w:rPr>
            </w:pPr>
          </w:p>
        </w:tc>
      </w:tr>
      <w:tr w:rsidR="007A4922" w:rsidRPr="00380599" w14:paraId="5B98A83E" w14:textId="77777777" w:rsidTr="007A4922">
        <w:trPr>
          <w:trHeight w:val="391"/>
        </w:trPr>
        <w:tc>
          <w:tcPr>
            <w:tcW w:w="541" w:type="dxa"/>
            <w:vAlign w:val="center"/>
          </w:tcPr>
          <w:p w14:paraId="17A4CEE0" w14:textId="77777777" w:rsidR="007A4922" w:rsidRPr="00380599" w:rsidRDefault="007A4922" w:rsidP="007A4922">
            <w:pPr>
              <w:jc w:val="center"/>
              <w:outlineLvl w:val="0"/>
              <w:rPr>
                <w:sz w:val="22"/>
                <w:szCs w:val="22"/>
              </w:rPr>
            </w:pPr>
            <w:r>
              <w:rPr>
                <w:sz w:val="22"/>
                <w:szCs w:val="22"/>
              </w:rPr>
              <w:t>9</w:t>
            </w:r>
          </w:p>
        </w:tc>
        <w:tc>
          <w:tcPr>
            <w:tcW w:w="7071" w:type="dxa"/>
            <w:vAlign w:val="center"/>
          </w:tcPr>
          <w:p w14:paraId="28A12066" w14:textId="77777777" w:rsidR="007A4922" w:rsidRPr="00F31E7A" w:rsidRDefault="007A4922" w:rsidP="007A4922">
            <w:pPr>
              <w:tabs>
                <w:tab w:val="left" w:pos="-1539"/>
              </w:tabs>
              <w:spacing w:after="40"/>
              <w:rPr>
                <w:rFonts w:eastAsia="Calibri"/>
                <w:sz w:val="22"/>
                <w:szCs w:val="22"/>
              </w:rPr>
            </w:pPr>
            <w:r w:rsidRPr="00F31E7A">
              <w:rPr>
                <w:rFonts w:eastAsia="Calibri"/>
                <w:sz w:val="22"/>
                <w:szCs w:val="22"/>
              </w:rPr>
              <w:t>Środek nie (zarówno w procesie wytwarzania jak i po zastosowaniu) wydziela substancji mogących mieć wpływ na prawidłowe działanie i wskazania czujników systemu monitoringu gazowego - nie zakłóca pracy czujników atmosfery kopalnianej</w:t>
            </w:r>
          </w:p>
        </w:tc>
        <w:tc>
          <w:tcPr>
            <w:tcW w:w="1814" w:type="dxa"/>
          </w:tcPr>
          <w:p w14:paraId="4864BC4D" w14:textId="77777777" w:rsidR="007A4922" w:rsidRPr="00380599" w:rsidRDefault="007A4922" w:rsidP="007A4922">
            <w:pPr>
              <w:spacing w:before="120"/>
              <w:jc w:val="both"/>
              <w:outlineLvl w:val="0"/>
              <w:rPr>
                <w:highlight w:val="yellow"/>
              </w:rPr>
            </w:pPr>
          </w:p>
        </w:tc>
      </w:tr>
      <w:tr w:rsidR="007A4922" w:rsidRPr="00380599" w14:paraId="1B438F3F" w14:textId="77777777" w:rsidTr="00960057">
        <w:trPr>
          <w:trHeight w:val="333"/>
        </w:trPr>
        <w:tc>
          <w:tcPr>
            <w:tcW w:w="541" w:type="dxa"/>
            <w:vAlign w:val="center"/>
          </w:tcPr>
          <w:p w14:paraId="0A7B3D4D" w14:textId="77777777" w:rsidR="007A4922" w:rsidRPr="00380599" w:rsidRDefault="007A4922" w:rsidP="007A4922">
            <w:pPr>
              <w:jc w:val="center"/>
              <w:outlineLvl w:val="0"/>
              <w:rPr>
                <w:sz w:val="22"/>
                <w:szCs w:val="22"/>
              </w:rPr>
            </w:pPr>
            <w:r>
              <w:rPr>
                <w:sz w:val="22"/>
                <w:szCs w:val="22"/>
              </w:rPr>
              <w:t>10</w:t>
            </w:r>
          </w:p>
        </w:tc>
        <w:tc>
          <w:tcPr>
            <w:tcW w:w="7071" w:type="dxa"/>
            <w:vAlign w:val="center"/>
          </w:tcPr>
          <w:p w14:paraId="34EB603B" w14:textId="77777777" w:rsidR="007A4922" w:rsidRPr="00F31E7A" w:rsidRDefault="007A4922" w:rsidP="007A4922">
            <w:pPr>
              <w:tabs>
                <w:tab w:val="left" w:pos="-1539"/>
              </w:tabs>
              <w:spacing w:after="40"/>
              <w:rPr>
                <w:rFonts w:eastAsia="Calibri"/>
                <w:sz w:val="22"/>
                <w:szCs w:val="22"/>
              </w:rPr>
            </w:pPr>
            <w:r w:rsidRPr="00F31E7A">
              <w:rPr>
                <w:bCs/>
                <w:sz w:val="22"/>
                <w:szCs w:val="22"/>
              </w:rPr>
              <w:t xml:space="preserve">Środek </w:t>
            </w:r>
            <w:r>
              <w:rPr>
                <w:bCs/>
                <w:sz w:val="22"/>
                <w:szCs w:val="22"/>
              </w:rPr>
              <w:t xml:space="preserve">jest </w:t>
            </w:r>
            <w:r w:rsidRPr="00F31E7A">
              <w:rPr>
                <w:rFonts w:eastAsia="Calibri"/>
                <w:sz w:val="22"/>
                <w:szCs w:val="22"/>
              </w:rPr>
              <w:t>niepalny i bezpieczny w aspekcie możliwości zainicjowania wybuchu mieszaniny gazów</w:t>
            </w:r>
          </w:p>
        </w:tc>
        <w:tc>
          <w:tcPr>
            <w:tcW w:w="1814" w:type="dxa"/>
          </w:tcPr>
          <w:p w14:paraId="44D7862F" w14:textId="77777777" w:rsidR="007A4922" w:rsidRPr="00380599" w:rsidRDefault="007A4922" w:rsidP="007A4922">
            <w:pPr>
              <w:spacing w:before="120"/>
              <w:jc w:val="both"/>
              <w:outlineLvl w:val="0"/>
              <w:rPr>
                <w:highlight w:val="yellow"/>
              </w:rPr>
            </w:pPr>
          </w:p>
        </w:tc>
      </w:tr>
      <w:tr w:rsidR="007A4922" w:rsidRPr="00380599" w14:paraId="10122CA9" w14:textId="77777777" w:rsidTr="007A4922">
        <w:trPr>
          <w:trHeight w:val="726"/>
        </w:trPr>
        <w:tc>
          <w:tcPr>
            <w:tcW w:w="541" w:type="dxa"/>
            <w:vAlign w:val="center"/>
          </w:tcPr>
          <w:p w14:paraId="09DB1305" w14:textId="77777777" w:rsidR="007A4922" w:rsidRPr="00380599" w:rsidRDefault="007A4922" w:rsidP="007A4922">
            <w:pPr>
              <w:jc w:val="center"/>
              <w:outlineLvl w:val="0"/>
              <w:rPr>
                <w:sz w:val="22"/>
                <w:szCs w:val="22"/>
              </w:rPr>
            </w:pPr>
            <w:r w:rsidRPr="00380599">
              <w:rPr>
                <w:sz w:val="22"/>
                <w:szCs w:val="22"/>
              </w:rPr>
              <w:t>1</w:t>
            </w:r>
            <w:r>
              <w:rPr>
                <w:sz w:val="22"/>
                <w:szCs w:val="22"/>
              </w:rPr>
              <w:t>1</w:t>
            </w:r>
          </w:p>
        </w:tc>
        <w:tc>
          <w:tcPr>
            <w:tcW w:w="7071" w:type="dxa"/>
            <w:vAlign w:val="center"/>
          </w:tcPr>
          <w:p w14:paraId="0A85628A" w14:textId="77777777" w:rsidR="00487266" w:rsidRPr="00960057" w:rsidRDefault="00487266" w:rsidP="00487266">
            <w:pPr>
              <w:tabs>
                <w:tab w:val="left" w:pos="-1539"/>
              </w:tabs>
              <w:spacing w:after="40"/>
              <w:rPr>
                <w:rFonts w:eastAsia="Calibri"/>
                <w:color w:val="000000" w:themeColor="text1"/>
                <w:sz w:val="22"/>
                <w:szCs w:val="22"/>
              </w:rPr>
            </w:pPr>
            <w:r w:rsidRPr="00960057">
              <w:rPr>
                <w:rFonts w:eastAsia="Calibri"/>
                <w:color w:val="000000" w:themeColor="text1"/>
                <w:sz w:val="22"/>
                <w:szCs w:val="22"/>
              </w:rPr>
              <w:t xml:space="preserve">Przedmiot zamówienia dostarczany będzie w  opakowaniu zwrotnym </w:t>
            </w:r>
          </w:p>
          <w:p w14:paraId="347563F5" w14:textId="3A21FB16" w:rsidR="00487266" w:rsidRPr="00487266" w:rsidRDefault="00487266" w:rsidP="00487266">
            <w:pPr>
              <w:tabs>
                <w:tab w:val="left" w:pos="-1539"/>
              </w:tabs>
              <w:spacing w:after="40"/>
              <w:rPr>
                <w:rFonts w:eastAsia="Calibri"/>
                <w:strike/>
                <w:sz w:val="22"/>
                <w:szCs w:val="22"/>
              </w:rPr>
            </w:pPr>
            <w:r w:rsidRPr="00960057">
              <w:rPr>
                <w:rFonts w:eastAsia="Calibri"/>
                <w:color w:val="000000" w:themeColor="text1"/>
                <w:sz w:val="22"/>
                <w:szCs w:val="22"/>
              </w:rPr>
              <w:t>w pojemnikach z tworzywa sztucznego lub metalowych przystosowanych zarówno do transportu ręcznego jak i mechanicznego o wytrzymałości gwarantującej odporność na warunki panujące w podziemnych wyrobiskach zakładów górniczych, waga (maksimum 30 kg).</w:t>
            </w:r>
          </w:p>
        </w:tc>
        <w:tc>
          <w:tcPr>
            <w:tcW w:w="1814" w:type="dxa"/>
          </w:tcPr>
          <w:p w14:paraId="1688903D" w14:textId="77777777" w:rsidR="007A4922" w:rsidRPr="00380599" w:rsidRDefault="007A4922" w:rsidP="007A4922">
            <w:pPr>
              <w:spacing w:before="120"/>
              <w:jc w:val="both"/>
              <w:outlineLvl w:val="0"/>
              <w:rPr>
                <w:highlight w:val="yellow"/>
              </w:rPr>
            </w:pPr>
          </w:p>
        </w:tc>
      </w:tr>
      <w:tr w:rsidR="007A4922" w:rsidRPr="00380599" w14:paraId="57119D92" w14:textId="77777777" w:rsidTr="00960057">
        <w:trPr>
          <w:trHeight w:val="261"/>
        </w:trPr>
        <w:tc>
          <w:tcPr>
            <w:tcW w:w="541" w:type="dxa"/>
            <w:vAlign w:val="center"/>
          </w:tcPr>
          <w:p w14:paraId="24480139" w14:textId="77777777" w:rsidR="007A4922" w:rsidRPr="00380599" w:rsidRDefault="007A4922" w:rsidP="007A4922">
            <w:pPr>
              <w:jc w:val="center"/>
              <w:outlineLvl w:val="0"/>
              <w:rPr>
                <w:sz w:val="22"/>
                <w:szCs w:val="22"/>
              </w:rPr>
            </w:pPr>
            <w:r w:rsidRPr="00380599">
              <w:rPr>
                <w:sz w:val="22"/>
                <w:szCs w:val="22"/>
              </w:rPr>
              <w:t>1</w:t>
            </w:r>
            <w:r>
              <w:rPr>
                <w:sz w:val="22"/>
                <w:szCs w:val="22"/>
              </w:rPr>
              <w:t>2</w:t>
            </w:r>
          </w:p>
        </w:tc>
        <w:tc>
          <w:tcPr>
            <w:tcW w:w="7071" w:type="dxa"/>
            <w:vAlign w:val="center"/>
          </w:tcPr>
          <w:p w14:paraId="7963B987" w14:textId="77777777" w:rsidR="007A4922" w:rsidRPr="00F31E7A" w:rsidRDefault="007A4922" w:rsidP="007A4922">
            <w:pPr>
              <w:tabs>
                <w:tab w:val="left" w:pos="-1539"/>
              </w:tabs>
              <w:spacing w:after="40"/>
              <w:rPr>
                <w:rFonts w:eastAsia="Calibri"/>
                <w:sz w:val="22"/>
                <w:szCs w:val="22"/>
              </w:rPr>
            </w:pPr>
            <w:r w:rsidRPr="00F31E7A">
              <w:rPr>
                <w:rFonts w:eastAsia="Calibri"/>
                <w:sz w:val="22"/>
                <w:szCs w:val="22"/>
              </w:rPr>
              <w:t>Trwałość preparatu (produktu) – min. 6 miesięcy</w:t>
            </w:r>
          </w:p>
        </w:tc>
        <w:tc>
          <w:tcPr>
            <w:tcW w:w="1814" w:type="dxa"/>
          </w:tcPr>
          <w:p w14:paraId="01D15760" w14:textId="77777777" w:rsidR="007A4922" w:rsidRPr="00380599" w:rsidRDefault="007A4922" w:rsidP="007A4922">
            <w:pPr>
              <w:spacing w:before="120"/>
              <w:jc w:val="both"/>
              <w:outlineLvl w:val="0"/>
              <w:rPr>
                <w:highlight w:val="yellow"/>
              </w:rPr>
            </w:pPr>
          </w:p>
        </w:tc>
      </w:tr>
      <w:tr w:rsidR="007A4922" w:rsidRPr="00380599" w14:paraId="0F326A5D" w14:textId="77777777" w:rsidTr="007A4922">
        <w:trPr>
          <w:trHeight w:val="391"/>
        </w:trPr>
        <w:tc>
          <w:tcPr>
            <w:tcW w:w="541" w:type="dxa"/>
            <w:vAlign w:val="center"/>
          </w:tcPr>
          <w:p w14:paraId="59D6BD83" w14:textId="77777777" w:rsidR="007A4922" w:rsidRPr="00380599" w:rsidRDefault="007A4922" w:rsidP="007A4922">
            <w:pPr>
              <w:jc w:val="center"/>
              <w:outlineLvl w:val="0"/>
              <w:rPr>
                <w:sz w:val="22"/>
                <w:szCs w:val="22"/>
              </w:rPr>
            </w:pPr>
            <w:r w:rsidRPr="00380599">
              <w:rPr>
                <w:sz w:val="22"/>
                <w:szCs w:val="22"/>
              </w:rPr>
              <w:t>1</w:t>
            </w:r>
            <w:r>
              <w:rPr>
                <w:sz w:val="22"/>
                <w:szCs w:val="22"/>
              </w:rPr>
              <w:t>3</w:t>
            </w:r>
          </w:p>
        </w:tc>
        <w:tc>
          <w:tcPr>
            <w:tcW w:w="7071" w:type="dxa"/>
            <w:vAlign w:val="center"/>
          </w:tcPr>
          <w:p w14:paraId="1E312268" w14:textId="77777777" w:rsidR="007A4922" w:rsidRPr="00F31E7A" w:rsidRDefault="007A4922" w:rsidP="007A4922">
            <w:pPr>
              <w:tabs>
                <w:tab w:val="left" w:pos="-1539"/>
              </w:tabs>
              <w:rPr>
                <w:sz w:val="22"/>
                <w:szCs w:val="22"/>
              </w:rPr>
            </w:pPr>
            <w:r w:rsidRPr="00F31E7A">
              <w:rPr>
                <w:sz w:val="22"/>
                <w:szCs w:val="22"/>
              </w:rPr>
              <w:t>Na każdym opakowaniu muszą znajdować się co najmniej następujące informacje:</w:t>
            </w:r>
          </w:p>
          <w:p w14:paraId="5E01C520" w14:textId="77777777" w:rsidR="007A4922" w:rsidRPr="00F31E7A" w:rsidRDefault="007A4922" w:rsidP="007A4922">
            <w:pPr>
              <w:tabs>
                <w:tab w:val="left" w:pos="-1539"/>
              </w:tabs>
              <w:rPr>
                <w:sz w:val="22"/>
                <w:szCs w:val="22"/>
              </w:rPr>
            </w:pPr>
            <w:r w:rsidRPr="00F31E7A">
              <w:rPr>
                <w:sz w:val="22"/>
                <w:szCs w:val="22"/>
              </w:rPr>
              <w:t>- nazwa materiału,</w:t>
            </w:r>
          </w:p>
          <w:p w14:paraId="04F43232" w14:textId="77777777" w:rsidR="007A4922" w:rsidRPr="00F31E7A" w:rsidRDefault="007A4922" w:rsidP="007A4922">
            <w:pPr>
              <w:tabs>
                <w:tab w:val="left" w:pos="-1539"/>
              </w:tabs>
              <w:rPr>
                <w:sz w:val="22"/>
                <w:szCs w:val="22"/>
              </w:rPr>
            </w:pPr>
            <w:r w:rsidRPr="00F31E7A">
              <w:rPr>
                <w:sz w:val="22"/>
                <w:szCs w:val="22"/>
              </w:rPr>
              <w:t>- nazwa producenta,</w:t>
            </w:r>
          </w:p>
          <w:p w14:paraId="27366C47" w14:textId="77777777" w:rsidR="007A4922" w:rsidRPr="00F31E7A" w:rsidRDefault="007A4922" w:rsidP="007A4922">
            <w:pPr>
              <w:tabs>
                <w:tab w:val="left" w:pos="-1539"/>
              </w:tabs>
              <w:rPr>
                <w:sz w:val="22"/>
                <w:szCs w:val="22"/>
              </w:rPr>
            </w:pPr>
            <w:r w:rsidRPr="00F31E7A">
              <w:rPr>
                <w:sz w:val="22"/>
                <w:szCs w:val="22"/>
              </w:rPr>
              <w:t>- wymagane środki bezpieczeństwa,</w:t>
            </w:r>
          </w:p>
          <w:p w14:paraId="6DE4978A" w14:textId="77777777" w:rsidR="007A4922" w:rsidRPr="00F31E7A" w:rsidRDefault="007A4922" w:rsidP="007A4922">
            <w:pPr>
              <w:tabs>
                <w:tab w:val="left" w:pos="-1539"/>
              </w:tabs>
              <w:rPr>
                <w:sz w:val="22"/>
                <w:szCs w:val="22"/>
              </w:rPr>
            </w:pPr>
            <w:r w:rsidRPr="00F31E7A">
              <w:rPr>
                <w:sz w:val="22"/>
                <w:szCs w:val="22"/>
              </w:rPr>
              <w:t>- warunki transportu,</w:t>
            </w:r>
          </w:p>
          <w:p w14:paraId="7596685D" w14:textId="77777777" w:rsidR="007A4922" w:rsidRPr="00F31E7A" w:rsidRDefault="007A4922" w:rsidP="007A4922">
            <w:pPr>
              <w:tabs>
                <w:tab w:val="left" w:pos="-1539"/>
              </w:tabs>
              <w:rPr>
                <w:sz w:val="22"/>
                <w:szCs w:val="22"/>
              </w:rPr>
            </w:pPr>
            <w:r w:rsidRPr="00F31E7A">
              <w:rPr>
                <w:sz w:val="22"/>
                <w:szCs w:val="22"/>
              </w:rPr>
              <w:t>- warunki składowania,</w:t>
            </w:r>
          </w:p>
          <w:p w14:paraId="262EB2E5" w14:textId="77777777" w:rsidR="007A4922" w:rsidRPr="00F31E7A" w:rsidRDefault="007A4922" w:rsidP="007A4922">
            <w:pPr>
              <w:tabs>
                <w:tab w:val="left" w:pos="-1539"/>
              </w:tabs>
              <w:rPr>
                <w:sz w:val="22"/>
                <w:szCs w:val="22"/>
              </w:rPr>
            </w:pPr>
            <w:r w:rsidRPr="00F31E7A">
              <w:rPr>
                <w:sz w:val="22"/>
                <w:szCs w:val="22"/>
              </w:rPr>
              <w:t>- oznakowanie zgodne z kartą charakterystyki,</w:t>
            </w:r>
          </w:p>
          <w:p w14:paraId="6891BF73" w14:textId="77777777" w:rsidR="007A4922" w:rsidRPr="00F31E7A" w:rsidRDefault="007A4922" w:rsidP="007A4922">
            <w:pPr>
              <w:tabs>
                <w:tab w:val="left" w:pos="-1539"/>
              </w:tabs>
              <w:rPr>
                <w:sz w:val="22"/>
                <w:szCs w:val="22"/>
              </w:rPr>
            </w:pPr>
            <w:r w:rsidRPr="00F31E7A">
              <w:rPr>
                <w:sz w:val="22"/>
                <w:szCs w:val="22"/>
              </w:rPr>
              <w:t>- masę brutto i netto.</w:t>
            </w:r>
          </w:p>
          <w:p w14:paraId="3A6A8AD3" w14:textId="77777777" w:rsidR="007A4922" w:rsidRPr="00F31E7A" w:rsidRDefault="007A4922" w:rsidP="007A4922">
            <w:pPr>
              <w:tabs>
                <w:tab w:val="left" w:pos="-1539"/>
              </w:tabs>
              <w:rPr>
                <w:sz w:val="22"/>
                <w:szCs w:val="22"/>
              </w:rPr>
            </w:pPr>
            <w:r w:rsidRPr="00F31E7A">
              <w:rPr>
                <w:sz w:val="22"/>
                <w:szCs w:val="22"/>
              </w:rPr>
              <w:t>- numer partii i data produkcji</w:t>
            </w:r>
          </w:p>
        </w:tc>
        <w:tc>
          <w:tcPr>
            <w:tcW w:w="1814" w:type="dxa"/>
          </w:tcPr>
          <w:p w14:paraId="245C97A5" w14:textId="77777777" w:rsidR="007A4922" w:rsidRPr="00380599" w:rsidRDefault="007A4922" w:rsidP="007A4922">
            <w:pPr>
              <w:spacing w:before="120"/>
              <w:jc w:val="both"/>
              <w:outlineLvl w:val="0"/>
              <w:rPr>
                <w:highlight w:val="yellow"/>
              </w:rPr>
            </w:pPr>
          </w:p>
        </w:tc>
      </w:tr>
    </w:tbl>
    <w:p w14:paraId="1C7DA51D" w14:textId="77777777" w:rsidR="0035712B" w:rsidRDefault="0035712B" w:rsidP="00357145">
      <w:pPr>
        <w:numPr>
          <w:ilvl w:val="0"/>
          <w:numId w:val="74"/>
        </w:numPr>
        <w:ind w:left="284" w:hanging="426"/>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1B63A69A" w14:textId="77777777" w:rsidR="00262534" w:rsidRDefault="00262534" w:rsidP="00262534">
      <w:pPr>
        <w:autoSpaceDE w:val="0"/>
        <w:autoSpaceDN w:val="0"/>
        <w:adjustRightInd w:val="0"/>
        <w:ind w:left="284"/>
        <w:jc w:val="both"/>
        <w:rPr>
          <w:sz w:val="22"/>
        </w:rPr>
      </w:pPr>
    </w:p>
    <w:p w14:paraId="7E5C1EB2" w14:textId="78AE2618" w:rsidR="00262534" w:rsidRDefault="00262534" w:rsidP="00960057">
      <w:pPr>
        <w:autoSpaceDE w:val="0"/>
        <w:autoSpaceDN w:val="0"/>
        <w:adjustRightInd w:val="0"/>
        <w:ind w:left="284"/>
        <w:jc w:val="both"/>
        <w:rPr>
          <w:sz w:val="22"/>
        </w:rPr>
      </w:pPr>
      <w:r w:rsidRPr="00D402A4">
        <w:rPr>
          <w:sz w:val="22"/>
        </w:rPr>
        <w:t>Zadanie nr 1 - 2:</w:t>
      </w:r>
    </w:p>
    <w:p w14:paraId="4BF851CB" w14:textId="77777777" w:rsidR="00960057" w:rsidRPr="00D402A4" w:rsidRDefault="00960057" w:rsidP="00960057">
      <w:pPr>
        <w:autoSpaceDE w:val="0"/>
        <w:autoSpaceDN w:val="0"/>
        <w:adjustRightInd w:val="0"/>
        <w:ind w:left="284"/>
        <w:jc w:val="both"/>
        <w:rPr>
          <w:sz w:val="22"/>
        </w:rPr>
      </w:pPr>
    </w:p>
    <w:p w14:paraId="2F129664" w14:textId="77777777" w:rsidR="00262534" w:rsidRPr="00554CB2" w:rsidRDefault="00262534" w:rsidP="00262534">
      <w:pPr>
        <w:numPr>
          <w:ilvl w:val="0"/>
          <w:numId w:val="89"/>
        </w:numPr>
        <w:tabs>
          <w:tab w:val="clear" w:pos="786"/>
          <w:tab w:val="num" w:pos="709"/>
        </w:tabs>
        <w:suppressAutoHyphens/>
        <w:jc w:val="both"/>
        <w:rPr>
          <w:sz w:val="22"/>
          <w:szCs w:val="22"/>
        </w:rPr>
      </w:pPr>
      <w:r w:rsidRPr="00554CB2">
        <w:rPr>
          <w:b/>
          <w:sz w:val="22"/>
          <w:szCs w:val="22"/>
        </w:rPr>
        <w:t xml:space="preserve">Certyfikat wyrobu </w:t>
      </w:r>
      <w:r w:rsidRPr="00554CB2">
        <w:rPr>
          <w:sz w:val="22"/>
          <w:szCs w:val="22"/>
        </w:rPr>
        <w:t xml:space="preserve">wydany przez jednostkę certyfikującą, z którego treści wynika, że wyrób spełnia wymagania bezpieczeństwa uwzględniające postanowienia ustawy „Prawo geologiczne i górnicze” oraz wymagania zawarte w aktach wykonawczych wydanych z delegacji tej ustawy, obowiązującej w dniu wydania certyfikatu i można stosować </w:t>
      </w:r>
      <w:r>
        <w:rPr>
          <w:sz w:val="22"/>
          <w:szCs w:val="22"/>
        </w:rPr>
        <w:br/>
      </w:r>
      <w:r w:rsidRPr="00554CB2">
        <w:rPr>
          <w:sz w:val="22"/>
          <w:szCs w:val="22"/>
        </w:rPr>
        <w:t xml:space="preserve">je w podziemnych wyrobiskach zakładów górniczych, np. certyfikat uprawniający </w:t>
      </w:r>
      <w:r>
        <w:rPr>
          <w:sz w:val="22"/>
          <w:szCs w:val="22"/>
        </w:rPr>
        <w:br/>
      </w:r>
      <w:r w:rsidRPr="00554CB2">
        <w:rPr>
          <w:sz w:val="22"/>
          <w:szCs w:val="22"/>
        </w:rPr>
        <w:t>do oznaczania wyrobu znakiem bezpieczeństwa.</w:t>
      </w:r>
    </w:p>
    <w:p w14:paraId="77203A64" w14:textId="77777777" w:rsidR="00262534" w:rsidRDefault="00262534" w:rsidP="00262534">
      <w:pPr>
        <w:autoSpaceDE w:val="0"/>
        <w:autoSpaceDN w:val="0"/>
        <w:adjustRightInd w:val="0"/>
        <w:ind w:left="1440" w:hanging="731"/>
        <w:jc w:val="right"/>
        <w:rPr>
          <w:sz w:val="22"/>
          <w:szCs w:val="22"/>
        </w:rPr>
      </w:pPr>
    </w:p>
    <w:p w14:paraId="2A6CF3C8" w14:textId="77777777" w:rsidR="00262534" w:rsidRPr="00554CB2" w:rsidRDefault="00262534" w:rsidP="00262534">
      <w:pPr>
        <w:autoSpaceDE w:val="0"/>
        <w:autoSpaceDN w:val="0"/>
        <w:adjustRightInd w:val="0"/>
        <w:ind w:left="1440" w:hanging="731"/>
        <w:jc w:val="right"/>
        <w:rPr>
          <w:sz w:val="22"/>
          <w:szCs w:val="22"/>
        </w:rPr>
      </w:pPr>
      <w:r w:rsidRPr="00554CB2">
        <w:rPr>
          <w:sz w:val="22"/>
          <w:szCs w:val="22"/>
        </w:rPr>
        <w:t>nr certyfikatu ……………………………..…………….……</w:t>
      </w:r>
    </w:p>
    <w:p w14:paraId="30D11766" w14:textId="77777777" w:rsidR="00262534" w:rsidRPr="00554CB2" w:rsidRDefault="00262534" w:rsidP="00262534">
      <w:pPr>
        <w:autoSpaceDE w:val="0"/>
        <w:autoSpaceDN w:val="0"/>
        <w:adjustRightInd w:val="0"/>
        <w:ind w:left="1440" w:hanging="731"/>
        <w:jc w:val="right"/>
        <w:rPr>
          <w:sz w:val="22"/>
          <w:szCs w:val="22"/>
        </w:rPr>
      </w:pPr>
      <w:r w:rsidRPr="00554CB2">
        <w:rPr>
          <w:sz w:val="22"/>
          <w:szCs w:val="22"/>
        </w:rPr>
        <w:t>data wystawienia …………………………………………….</w:t>
      </w:r>
    </w:p>
    <w:p w14:paraId="607B726E" w14:textId="77777777" w:rsidR="00262534" w:rsidRDefault="00262534" w:rsidP="00262534">
      <w:pPr>
        <w:autoSpaceDE w:val="0"/>
        <w:autoSpaceDN w:val="0"/>
        <w:adjustRightInd w:val="0"/>
        <w:ind w:left="1440" w:hanging="731"/>
        <w:jc w:val="right"/>
        <w:rPr>
          <w:sz w:val="22"/>
          <w:szCs w:val="22"/>
        </w:rPr>
      </w:pPr>
      <w:r w:rsidRPr="00554CB2">
        <w:rPr>
          <w:sz w:val="22"/>
          <w:szCs w:val="22"/>
        </w:rPr>
        <w:t>data obowiązywania …………………………………………</w:t>
      </w:r>
    </w:p>
    <w:p w14:paraId="7AE1BFA6" w14:textId="77777777" w:rsidR="00262534" w:rsidRPr="00554CB2" w:rsidRDefault="00262534" w:rsidP="00262534">
      <w:pPr>
        <w:autoSpaceDE w:val="0"/>
        <w:autoSpaceDN w:val="0"/>
        <w:adjustRightInd w:val="0"/>
        <w:ind w:left="1440" w:hanging="731"/>
        <w:jc w:val="right"/>
        <w:rPr>
          <w:sz w:val="22"/>
          <w:szCs w:val="22"/>
        </w:rPr>
      </w:pPr>
    </w:p>
    <w:p w14:paraId="41822D67" w14:textId="77777777" w:rsidR="00262534" w:rsidRPr="001D6384" w:rsidRDefault="00262534" w:rsidP="00262534">
      <w:pPr>
        <w:numPr>
          <w:ilvl w:val="0"/>
          <w:numId w:val="89"/>
        </w:numPr>
        <w:suppressAutoHyphens/>
        <w:jc w:val="both"/>
        <w:rPr>
          <w:bCs/>
          <w:sz w:val="22"/>
          <w:szCs w:val="22"/>
        </w:rPr>
      </w:pPr>
      <w:r w:rsidRPr="00554CB2">
        <w:rPr>
          <w:b/>
          <w:sz w:val="22"/>
          <w:szCs w:val="22"/>
        </w:rPr>
        <w:t>Karta charakterystyki</w:t>
      </w:r>
      <w:r w:rsidRPr="00554CB2">
        <w:rPr>
          <w:sz w:val="22"/>
          <w:szCs w:val="22"/>
        </w:rPr>
        <w:t xml:space="preserve"> </w:t>
      </w:r>
      <w:r w:rsidRPr="001D6384">
        <w:rPr>
          <w:bCs/>
          <w:sz w:val="22"/>
          <w:szCs w:val="22"/>
        </w:rPr>
        <w:t>wyrobu</w:t>
      </w:r>
      <w:r w:rsidRPr="001D6384">
        <w:rPr>
          <w:bCs/>
        </w:rPr>
        <w:t xml:space="preserve"> </w:t>
      </w:r>
      <w:r w:rsidRPr="001D6384">
        <w:rPr>
          <w:bCs/>
          <w:sz w:val="22"/>
          <w:szCs w:val="22"/>
        </w:rPr>
        <w:t>sporządzona zgodnie z aktualnie obowiązującym rozporządzeniem.</w:t>
      </w:r>
    </w:p>
    <w:p w14:paraId="3A14AA0D" w14:textId="77777777" w:rsidR="00262534" w:rsidRPr="00554CB2" w:rsidRDefault="00262534" w:rsidP="00262534">
      <w:pPr>
        <w:suppressAutoHyphens/>
        <w:ind w:left="786"/>
        <w:jc w:val="both"/>
        <w:rPr>
          <w:b/>
          <w:sz w:val="22"/>
          <w:szCs w:val="22"/>
        </w:rPr>
      </w:pPr>
    </w:p>
    <w:p w14:paraId="45CC8233" w14:textId="77777777" w:rsidR="00262534" w:rsidRDefault="00262534" w:rsidP="00262534">
      <w:pPr>
        <w:numPr>
          <w:ilvl w:val="0"/>
          <w:numId w:val="89"/>
        </w:numPr>
        <w:suppressAutoHyphens/>
        <w:jc w:val="both"/>
        <w:rPr>
          <w:sz w:val="22"/>
          <w:szCs w:val="22"/>
        </w:rPr>
      </w:pPr>
      <w:r w:rsidRPr="00554CB2">
        <w:rPr>
          <w:b/>
          <w:sz w:val="22"/>
          <w:szCs w:val="22"/>
        </w:rPr>
        <w:t>Instrukcja stosowania</w:t>
      </w:r>
      <w:r w:rsidRPr="00554CB2">
        <w:rPr>
          <w:sz w:val="22"/>
          <w:szCs w:val="22"/>
        </w:rPr>
        <w:t xml:space="preserve"> </w:t>
      </w:r>
      <w:r w:rsidRPr="00C90C95">
        <w:rPr>
          <w:b/>
          <w:sz w:val="22"/>
          <w:szCs w:val="22"/>
        </w:rPr>
        <w:t>produktu</w:t>
      </w:r>
      <w:r w:rsidRPr="00554CB2">
        <w:rPr>
          <w:sz w:val="22"/>
          <w:szCs w:val="22"/>
        </w:rPr>
        <w:t xml:space="preserve"> (wyrobu) opracowana</w:t>
      </w:r>
      <w:r w:rsidRPr="00554CB2">
        <w:rPr>
          <w:rFonts w:eastAsia="TimesNewRoman"/>
          <w:sz w:val="22"/>
          <w:szCs w:val="22"/>
        </w:rPr>
        <w:t xml:space="preserve"> </w:t>
      </w:r>
      <w:r w:rsidRPr="00554CB2">
        <w:rPr>
          <w:sz w:val="22"/>
          <w:szCs w:val="22"/>
        </w:rPr>
        <w:t>przez producenta.</w:t>
      </w:r>
    </w:p>
    <w:p w14:paraId="51ABB153" w14:textId="77777777" w:rsidR="00262534" w:rsidRPr="00554CB2" w:rsidRDefault="00262534" w:rsidP="00262534">
      <w:pPr>
        <w:suppressAutoHyphens/>
        <w:jc w:val="both"/>
        <w:rPr>
          <w:sz w:val="22"/>
          <w:szCs w:val="22"/>
        </w:rPr>
      </w:pPr>
    </w:p>
    <w:p w14:paraId="42BE8BFA" w14:textId="77777777" w:rsidR="00262534" w:rsidRPr="00554CB2" w:rsidRDefault="00262534" w:rsidP="00262534">
      <w:pPr>
        <w:numPr>
          <w:ilvl w:val="0"/>
          <w:numId w:val="89"/>
        </w:numPr>
        <w:suppressAutoHyphens/>
        <w:jc w:val="both"/>
        <w:rPr>
          <w:sz w:val="22"/>
          <w:szCs w:val="22"/>
        </w:rPr>
      </w:pPr>
      <w:r w:rsidRPr="00554CB2">
        <w:rPr>
          <w:sz w:val="22"/>
          <w:szCs w:val="22"/>
        </w:rPr>
        <w:t xml:space="preserve">Aktualny </w:t>
      </w:r>
      <w:r w:rsidRPr="00554CB2">
        <w:rPr>
          <w:b/>
          <w:sz w:val="22"/>
          <w:szCs w:val="22"/>
        </w:rPr>
        <w:t>Atest Higieniczny</w:t>
      </w:r>
      <w:r w:rsidRPr="00554CB2">
        <w:rPr>
          <w:sz w:val="22"/>
          <w:szCs w:val="22"/>
        </w:rPr>
        <w:t>.</w:t>
      </w:r>
    </w:p>
    <w:p w14:paraId="230CD2F5" w14:textId="77777777" w:rsidR="00262534" w:rsidRDefault="00262534" w:rsidP="00262534">
      <w:pPr>
        <w:autoSpaceDE w:val="0"/>
        <w:autoSpaceDN w:val="0"/>
        <w:adjustRightInd w:val="0"/>
        <w:ind w:left="851"/>
        <w:jc w:val="right"/>
        <w:rPr>
          <w:sz w:val="22"/>
          <w:szCs w:val="22"/>
        </w:rPr>
      </w:pPr>
    </w:p>
    <w:p w14:paraId="3E05D260" w14:textId="77777777" w:rsidR="00262534" w:rsidRPr="00554CB2" w:rsidRDefault="00262534" w:rsidP="00262534">
      <w:pPr>
        <w:autoSpaceDE w:val="0"/>
        <w:autoSpaceDN w:val="0"/>
        <w:adjustRightInd w:val="0"/>
        <w:ind w:left="851"/>
        <w:jc w:val="right"/>
        <w:rPr>
          <w:sz w:val="22"/>
          <w:szCs w:val="22"/>
        </w:rPr>
      </w:pPr>
      <w:r w:rsidRPr="00554CB2">
        <w:rPr>
          <w:sz w:val="22"/>
          <w:szCs w:val="22"/>
        </w:rPr>
        <w:t>data wystawienia …………………………………………….</w:t>
      </w:r>
    </w:p>
    <w:p w14:paraId="006490C2" w14:textId="77777777" w:rsidR="00262534" w:rsidRDefault="00262534" w:rsidP="00262534">
      <w:pPr>
        <w:autoSpaceDE w:val="0"/>
        <w:autoSpaceDN w:val="0"/>
        <w:adjustRightInd w:val="0"/>
        <w:ind w:left="851"/>
        <w:jc w:val="right"/>
        <w:rPr>
          <w:sz w:val="22"/>
          <w:szCs w:val="22"/>
        </w:rPr>
      </w:pPr>
      <w:r w:rsidRPr="00554CB2">
        <w:rPr>
          <w:sz w:val="22"/>
          <w:szCs w:val="22"/>
        </w:rPr>
        <w:t>data obowiązywania …………………………………………</w:t>
      </w:r>
    </w:p>
    <w:p w14:paraId="2D121AD3" w14:textId="77777777" w:rsidR="00262534" w:rsidRPr="00554CB2" w:rsidRDefault="00262534" w:rsidP="00262534">
      <w:pPr>
        <w:autoSpaceDE w:val="0"/>
        <w:autoSpaceDN w:val="0"/>
        <w:adjustRightInd w:val="0"/>
        <w:ind w:left="851"/>
        <w:jc w:val="right"/>
        <w:rPr>
          <w:sz w:val="22"/>
          <w:szCs w:val="22"/>
        </w:rPr>
      </w:pPr>
    </w:p>
    <w:p w14:paraId="2A9BDAE9" w14:textId="77777777" w:rsidR="00262534" w:rsidRPr="008B171B" w:rsidRDefault="00262534" w:rsidP="00262534">
      <w:pPr>
        <w:numPr>
          <w:ilvl w:val="0"/>
          <w:numId w:val="89"/>
        </w:numPr>
        <w:tabs>
          <w:tab w:val="left" w:pos="1134"/>
        </w:tabs>
        <w:suppressAutoHyphens/>
        <w:jc w:val="both"/>
        <w:rPr>
          <w:b/>
          <w:sz w:val="22"/>
          <w:szCs w:val="22"/>
        </w:rPr>
      </w:pPr>
      <w:r w:rsidRPr="00554CB2">
        <w:rPr>
          <w:b/>
          <w:sz w:val="22"/>
          <w:szCs w:val="22"/>
        </w:rPr>
        <w:t>Ocena toksyczności i szkodliwości</w:t>
      </w:r>
      <w:r w:rsidRPr="00554CB2">
        <w:rPr>
          <w:sz w:val="22"/>
          <w:szCs w:val="22"/>
        </w:rPr>
        <w:t xml:space="preserve"> - opinia medyczna o warunkach bezpiecznego stosowania (oddziaływanie na zdrowie).</w:t>
      </w:r>
    </w:p>
    <w:p w14:paraId="3829DEBB" w14:textId="77777777" w:rsidR="00262534" w:rsidRPr="00554CB2" w:rsidRDefault="00262534" w:rsidP="00262534">
      <w:pPr>
        <w:tabs>
          <w:tab w:val="left" w:pos="1134"/>
        </w:tabs>
        <w:suppressAutoHyphens/>
        <w:ind w:left="786"/>
        <w:jc w:val="both"/>
        <w:rPr>
          <w:b/>
          <w:sz w:val="22"/>
          <w:szCs w:val="22"/>
        </w:rPr>
      </w:pPr>
    </w:p>
    <w:p w14:paraId="39528DB7" w14:textId="77777777" w:rsidR="00262534" w:rsidRDefault="00262534" w:rsidP="00262534">
      <w:pPr>
        <w:numPr>
          <w:ilvl w:val="0"/>
          <w:numId w:val="89"/>
        </w:numPr>
        <w:tabs>
          <w:tab w:val="num" w:pos="406"/>
          <w:tab w:val="num" w:pos="462"/>
          <w:tab w:val="left" w:pos="1134"/>
        </w:tabs>
        <w:suppressAutoHyphens/>
        <w:jc w:val="both"/>
        <w:rPr>
          <w:sz w:val="22"/>
          <w:szCs w:val="24"/>
        </w:rPr>
      </w:pPr>
      <w:r w:rsidRPr="00554CB2">
        <w:rPr>
          <w:b/>
          <w:sz w:val="22"/>
          <w:szCs w:val="24"/>
        </w:rPr>
        <w:t xml:space="preserve">Dokument </w:t>
      </w:r>
      <w:r w:rsidRPr="00C90C95">
        <w:rPr>
          <w:b/>
          <w:sz w:val="22"/>
          <w:szCs w:val="24"/>
        </w:rPr>
        <w:t>świadczący, iż preparat antypirogenny posiada cechy bardzo mocnego inhibitora procesu utleniania</w:t>
      </w:r>
      <w:r w:rsidRPr="00554CB2">
        <w:rPr>
          <w:sz w:val="22"/>
          <w:szCs w:val="24"/>
        </w:rPr>
        <w:t xml:space="preserve"> (antypirogenu) zaliczony do V klasy antypirogenu według metody Głównego Instytutu Górnictwa w Katowicach.</w:t>
      </w:r>
    </w:p>
    <w:p w14:paraId="2F1380E5" w14:textId="77777777" w:rsidR="00262534" w:rsidRPr="00554CB2" w:rsidRDefault="00262534" w:rsidP="00262534">
      <w:pPr>
        <w:tabs>
          <w:tab w:val="num" w:pos="462"/>
          <w:tab w:val="left" w:pos="1134"/>
        </w:tabs>
        <w:suppressAutoHyphens/>
        <w:jc w:val="both"/>
        <w:rPr>
          <w:sz w:val="22"/>
          <w:szCs w:val="24"/>
        </w:rPr>
      </w:pPr>
    </w:p>
    <w:p w14:paraId="1A449BBF" w14:textId="77777777" w:rsidR="00262534" w:rsidRPr="001D6384" w:rsidRDefault="00262534" w:rsidP="00262534">
      <w:pPr>
        <w:numPr>
          <w:ilvl w:val="0"/>
          <w:numId w:val="89"/>
        </w:numPr>
        <w:tabs>
          <w:tab w:val="left" w:pos="1134"/>
        </w:tabs>
        <w:suppressAutoHyphens/>
        <w:jc w:val="both"/>
        <w:rPr>
          <w:bCs/>
          <w:sz w:val="22"/>
          <w:szCs w:val="22"/>
        </w:rPr>
      </w:pPr>
      <w:r w:rsidRPr="00554CB2">
        <w:rPr>
          <w:b/>
          <w:sz w:val="22"/>
          <w:szCs w:val="24"/>
        </w:rPr>
        <w:t xml:space="preserve">Opinia </w:t>
      </w:r>
      <w:r w:rsidRPr="00554CB2">
        <w:rPr>
          <w:sz w:val="22"/>
          <w:szCs w:val="24"/>
        </w:rPr>
        <w:t xml:space="preserve">– </w:t>
      </w:r>
      <w:r w:rsidRPr="001D6384">
        <w:rPr>
          <w:b/>
          <w:sz w:val="22"/>
          <w:szCs w:val="24"/>
        </w:rPr>
        <w:t xml:space="preserve">wpływ środków chemicznych na wskazania czujników atmosfery kopalnianej, </w:t>
      </w:r>
      <w:r>
        <w:rPr>
          <w:b/>
          <w:sz w:val="22"/>
          <w:szCs w:val="24"/>
        </w:rPr>
        <w:br/>
      </w:r>
      <w:r w:rsidRPr="001D6384">
        <w:rPr>
          <w:bCs/>
          <w:sz w:val="22"/>
          <w:szCs w:val="24"/>
        </w:rPr>
        <w:t>z uwzględnieniem co najmniej wskazań czujników tlenku węgla i metanu, wystawiona przez jednostkę certyfikującą lub badawczą.</w:t>
      </w:r>
    </w:p>
    <w:p w14:paraId="5517BDF6" w14:textId="77777777" w:rsidR="00262534" w:rsidRPr="005E110C" w:rsidRDefault="00262534" w:rsidP="00262534">
      <w:pPr>
        <w:tabs>
          <w:tab w:val="left" w:pos="1134"/>
        </w:tabs>
        <w:suppressAutoHyphens/>
        <w:jc w:val="both"/>
        <w:rPr>
          <w:sz w:val="22"/>
          <w:szCs w:val="22"/>
        </w:rPr>
      </w:pPr>
    </w:p>
    <w:p w14:paraId="69B165DE" w14:textId="77777777" w:rsidR="00960057" w:rsidRDefault="00262534" w:rsidP="00960057">
      <w:pPr>
        <w:numPr>
          <w:ilvl w:val="0"/>
          <w:numId w:val="89"/>
        </w:numPr>
        <w:tabs>
          <w:tab w:val="left" w:pos="1134"/>
        </w:tabs>
        <w:suppressAutoHyphens/>
        <w:jc w:val="both"/>
        <w:rPr>
          <w:sz w:val="22"/>
          <w:szCs w:val="22"/>
        </w:rPr>
      </w:pPr>
      <w:r>
        <w:rPr>
          <w:sz w:val="22"/>
          <w:szCs w:val="22"/>
        </w:rPr>
        <w:t xml:space="preserve">W </w:t>
      </w:r>
      <w:r w:rsidRPr="005E110C">
        <w:rPr>
          <w:sz w:val="22"/>
          <w:szCs w:val="22"/>
        </w:rPr>
        <w:t>przypadku   zastosowania pojemnika z tworzywa sztucznego</w:t>
      </w:r>
      <w:r>
        <w:rPr>
          <w:sz w:val="22"/>
          <w:szCs w:val="22"/>
        </w:rPr>
        <w:t xml:space="preserve"> - </w:t>
      </w:r>
      <w:r w:rsidRPr="008B171B">
        <w:rPr>
          <w:sz w:val="22"/>
          <w:szCs w:val="22"/>
        </w:rPr>
        <w:t>Certyfikat pojemnika wydany przez jednostkę certyfikującą, z której  treści wynika że, pojemnik  z tworzywa sztucznego spełnia wymagania bezpieczeństwa uwzględniające postanowienia ustawy  „Prawo geologiczne    i górnicze” oraz wymagania zawarte w aktach wykonawczych wydanych z delegacji tej ustawy ,obowiązując</w:t>
      </w:r>
      <w:r>
        <w:rPr>
          <w:sz w:val="22"/>
          <w:szCs w:val="22"/>
        </w:rPr>
        <w:t xml:space="preserve">ej w dniu wydania certyfikatu </w:t>
      </w:r>
      <w:r w:rsidRPr="008B171B">
        <w:rPr>
          <w:sz w:val="22"/>
          <w:szCs w:val="22"/>
        </w:rPr>
        <w:t>i można stosować je w podziemnych za</w:t>
      </w:r>
      <w:r>
        <w:rPr>
          <w:sz w:val="22"/>
          <w:szCs w:val="22"/>
        </w:rPr>
        <w:t xml:space="preserve">kładach górniczych metanowych </w:t>
      </w:r>
      <w:r w:rsidRPr="008B171B">
        <w:rPr>
          <w:sz w:val="22"/>
          <w:szCs w:val="22"/>
        </w:rPr>
        <w:t xml:space="preserve">w wyrobiskach  </w:t>
      </w:r>
      <w:r>
        <w:rPr>
          <w:sz w:val="22"/>
          <w:szCs w:val="22"/>
        </w:rPr>
        <w:br/>
      </w:r>
      <w:r w:rsidRPr="008B171B">
        <w:rPr>
          <w:sz w:val="22"/>
          <w:szCs w:val="22"/>
        </w:rPr>
        <w:t>ze stopniem, „a”, „b” i „c”  niebezpieczeństwa  wybuchu metanu</w:t>
      </w:r>
    </w:p>
    <w:p w14:paraId="35EAE965" w14:textId="559DDB40" w:rsidR="00262534" w:rsidRPr="00960057" w:rsidRDefault="00262534" w:rsidP="00960057">
      <w:pPr>
        <w:tabs>
          <w:tab w:val="left" w:pos="1134"/>
        </w:tabs>
        <w:suppressAutoHyphens/>
        <w:jc w:val="both"/>
        <w:rPr>
          <w:sz w:val="22"/>
          <w:szCs w:val="22"/>
        </w:rPr>
      </w:pPr>
      <w:r w:rsidRPr="00960057">
        <w:rPr>
          <w:sz w:val="22"/>
          <w:szCs w:val="22"/>
        </w:rPr>
        <w:t xml:space="preserve">       </w:t>
      </w:r>
    </w:p>
    <w:p w14:paraId="100888F5" w14:textId="77777777" w:rsidR="00262534" w:rsidRDefault="00262534" w:rsidP="00262534">
      <w:pPr>
        <w:tabs>
          <w:tab w:val="left" w:pos="1134"/>
        </w:tabs>
        <w:suppressAutoHyphens/>
        <w:ind w:left="426"/>
        <w:jc w:val="right"/>
        <w:rPr>
          <w:sz w:val="22"/>
          <w:szCs w:val="22"/>
        </w:rPr>
      </w:pPr>
      <w:r w:rsidRPr="005E110C">
        <w:rPr>
          <w:sz w:val="22"/>
          <w:szCs w:val="22"/>
        </w:rPr>
        <w:t>nr certyfikatu ……………………………..…………….……</w:t>
      </w:r>
    </w:p>
    <w:p w14:paraId="715DAFDA" w14:textId="77777777" w:rsidR="00960057" w:rsidRPr="005E110C" w:rsidRDefault="00960057" w:rsidP="00262534">
      <w:pPr>
        <w:tabs>
          <w:tab w:val="left" w:pos="1134"/>
        </w:tabs>
        <w:suppressAutoHyphens/>
        <w:ind w:left="426"/>
        <w:jc w:val="right"/>
        <w:rPr>
          <w:sz w:val="22"/>
          <w:szCs w:val="22"/>
        </w:rPr>
      </w:pPr>
    </w:p>
    <w:p w14:paraId="327ADA80" w14:textId="77777777" w:rsidR="00262534" w:rsidRDefault="00262534" w:rsidP="00262534">
      <w:pPr>
        <w:tabs>
          <w:tab w:val="left" w:pos="1134"/>
        </w:tabs>
        <w:suppressAutoHyphens/>
        <w:ind w:left="786"/>
        <w:jc w:val="right"/>
        <w:rPr>
          <w:sz w:val="22"/>
          <w:szCs w:val="22"/>
        </w:rPr>
      </w:pPr>
      <w:r w:rsidRPr="005E110C">
        <w:rPr>
          <w:sz w:val="22"/>
          <w:szCs w:val="22"/>
        </w:rPr>
        <w:t>data wystawienia …………………………………………….</w:t>
      </w:r>
    </w:p>
    <w:p w14:paraId="323020E1" w14:textId="77777777" w:rsidR="00960057" w:rsidRPr="005E110C" w:rsidRDefault="00960057" w:rsidP="00262534">
      <w:pPr>
        <w:tabs>
          <w:tab w:val="left" w:pos="1134"/>
        </w:tabs>
        <w:suppressAutoHyphens/>
        <w:ind w:left="786"/>
        <w:jc w:val="right"/>
        <w:rPr>
          <w:sz w:val="22"/>
          <w:szCs w:val="22"/>
        </w:rPr>
      </w:pPr>
    </w:p>
    <w:p w14:paraId="2E1D1C85" w14:textId="77777777" w:rsidR="00262534" w:rsidRPr="005E1E61" w:rsidRDefault="00262534" w:rsidP="00262534">
      <w:pPr>
        <w:autoSpaceDE w:val="0"/>
        <w:autoSpaceDN w:val="0"/>
        <w:adjustRightInd w:val="0"/>
        <w:ind w:left="786"/>
        <w:jc w:val="right"/>
        <w:rPr>
          <w:color w:val="FF0000"/>
          <w:sz w:val="22"/>
        </w:rPr>
      </w:pPr>
      <w:r w:rsidRPr="005E110C">
        <w:rPr>
          <w:sz w:val="22"/>
          <w:szCs w:val="22"/>
        </w:rPr>
        <w:t>data obowiązywania …………………………………………</w:t>
      </w:r>
    </w:p>
    <w:p w14:paraId="2DDBE0C0" w14:textId="77777777" w:rsidR="00262534" w:rsidRPr="00200F7A" w:rsidRDefault="00262534" w:rsidP="00262534">
      <w:pPr>
        <w:suppressAutoHyphens/>
        <w:ind w:left="644"/>
        <w:jc w:val="both"/>
        <w:rPr>
          <w:sz w:val="22"/>
          <w:szCs w:val="22"/>
        </w:rPr>
      </w:pPr>
    </w:p>
    <w:p w14:paraId="6749F5B2" w14:textId="77777777" w:rsidR="00262534" w:rsidRPr="001D6384" w:rsidRDefault="00262534" w:rsidP="00262534">
      <w:pPr>
        <w:numPr>
          <w:ilvl w:val="0"/>
          <w:numId w:val="89"/>
        </w:numPr>
        <w:suppressAutoHyphens/>
        <w:jc w:val="both"/>
        <w:rPr>
          <w:sz w:val="22"/>
          <w:szCs w:val="22"/>
        </w:rPr>
      </w:pPr>
      <w:r w:rsidRPr="00200F7A">
        <w:rPr>
          <w:sz w:val="22"/>
          <w:szCs w:val="22"/>
        </w:rPr>
        <w:t>Oświadczenie o niepalności i bezpieczeństwie w aspekcie możliwości zainicjowania wybuchu</w:t>
      </w:r>
      <w:r>
        <w:rPr>
          <w:sz w:val="22"/>
          <w:szCs w:val="22"/>
        </w:rPr>
        <w:t xml:space="preserve"> </w:t>
      </w:r>
      <w:r w:rsidRPr="001D6384">
        <w:rPr>
          <w:sz w:val="22"/>
          <w:szCs w:val="22"/>
        </w:rPr>
        <w:t>mieszaniny gazów.</w:t>
      </w:r>
    </w:p>
    <w:p w14:paraId="40E80F05" w14:textId="77777777" w:rsidR="00262534" w:rsidRDefault="00262534" w:rsidP="00262534">
      <w:pPr>
        <w:jc w:val="both"/>
        <w:rPr>
          <w:b/>
          <w:sz w:val="22"/>
          <w:szCs w:val="22"/>
        </w:rPr>
      </w:pPr>
    </w:p>
    <w:p w14:paraId="7B6A13C1" w14:textId="77777777" w:rsidR="00960057" w:rsidRDefault="00960057" w:rsidP="00262534">
      <w:pPr>
        <w:jc w:val="both"/>
        <w:rPr>
          <w:b/>
          <w:sz w:val="22"/>
          <w:szCs w:val="22"/>
        </w:rPr>
      </w:pPr>
    </w:p>
    <w:p w14:paraId="625322CA" w14:textId="77777777" w:rsidR="00960057" w:rsidRDefault="00960057" w:rsidP="00262534">
      <w:pPr>
        <w:jc w:val="both"/>
        <w:rPr>
          <w:b/>
          <w:sz w:val="22"/>
          <w:szCs w:val="22"/>
        </w:rPr>
      </w:pPr>
    </w:p>
    <w:p w14:paraId="2A6A7FAB" w14:textId="77777777" w:rsidR="00960057" w:rsidRPr="001E228B" w:rsidRDefault="00960057" w:rsidP="00262534">
      <w:pPr>
        <w:jc w:val="both"/>
        <w:rPr>
          <w:b/>
          <w:sz w:val="22"/>
          <w:szCs w:val="22"/>
        </w:rPr>
      </w:pPr>
    </w:p>
    <w:bookmarkEnd w:id="1"/>
    <w:p w14:paraId="19DDC418" w14:textId="77777777" w:rsidR="0035712B" w:rsidRDefault="0035712B" w:rsidP="00357145">
      <w:pPr>
        <w:numPr>
          <w:ilvl w:val="0"/>
          <w:numId w:val="74"/>
        </w:numPr>
        <w:ind w:left="426" w:hanging="426"/>
        <w:jc w:val="both"/>
        <w:rPr>
          <w:b/>
          <w:sz w:val="22"/>
          <w:szCs w:val="22"/>
        </w:rPr>
      </w:pPr>
      <w:r w:rsidRPr="00750E51">
        <w:rPr>
          <w:b/>
          <w:sz w:val="22"/>
          <w:szCs w:val="22"/>
        </w:rPr>
        <w:t>Oświadczenia</w:t>
      </w:r>
      <w:r>
        <w:rPr>
          <w:b/>
          <w:sz w:val="22"/>
          <w:szCs w:val="22"/>
        </w:rPr>
        <w:t xml:space="preserve">. </w:t>
      </w:r>
    </w:p>
    <w:p w14:paraId="6BB87A6C" w14:textId="77777777" w:rsidR="0035712B" w:rsidRDefault="0035712B" w:rsidP="00357145">
      <w:pPr>
        <w:ind w:left="426"/>
        <w:jc w:val="both"/>
        <w:rPr>
          <w:b/>
          <w:sz w:val="22"/>
          <w:szCs w:val="22"/>
        </w:rPr>
      </w:pPr>
    </w:p>
    <w:p w14:paraId="1F3D79CC" w14:textId="77777777" w:rsidR="0035712B" w:rsidRPr="00A068DC" w:rsidRDefault="0035712B" w:rsidP="00357145">
      <w:pPr>
        <w:numPr>
          <w:ilvl w:val="6"/>
          <w:numId w:val="63"/>
        </w:numPr>
        <w:ind w:left="709" w:hanging="425"/>
        <w:jc w:val="both"/>
        <w:rPr>
          <w:sz w:val="22"/>
          <w:szCs w:val="22"/>
        </w:rPr>
      </w:pPr>
      <w:r w:rsidRPr="001468EF">
        <w:rPr>
          <w:b/>
          <w:sz w:val="22"/>
          <w:szCs w:val="22"/>
        </w:rPr>
        <w:t>Oświadczenie dotyczące przedmiotu oferty</w:t>
      </w:r>
    </w:p>
    <w:p w14:paraId="147644A1" w14:textId="77777777" w:rsidR="0035712B" w:rsidRPr="00262534" w:rsidRDefault="0035712B" w:rsidP="00357145">
      <w:pPr>
        <w:ind w:left="709"/>
        <w:jc w:val="both"/>
        <w:rPr>
          <w:color w:val="000000" w:themeColor="text1"/>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35712B" w:rsidRPr="00262534" w14:paraId="0C5D389C" w14:textId="77777777" w:rsidTr="001A1C5C">
        <w:trPr>
          <w:tblHeader/>
        </w:trPr>
        <w:tc>
          <w:tcPr>
            <w:tcW w:w="1488" w:type="dxa"/>
            <w:vAlign w:val="center"/>
          </w:tcPr>
          <w:p w14:paraId="18338CD6" w14:textId="77777777" w:rsidR="0035712B" w:rsidRPr="00262534" w:rsidRDefault="0035712B" w:rsidP="00357145">
            <w:pPr>
              <w:jc w:val="center"/>
              <w:rPr>
                <w:b/>
                <w:color w:val="000000" w:themeColor="text1"/>
                <w:sz w:val="18"/>
                <w:szCs w:val="18"/>
              </w:rPr>
            </w:pPr>
            <w:r w:rsidRPr="00262534">
              <w:rPr>
                <w:b/>
                <w:color w:val="000000" w:themeColor="text1"/>
                <w:sz w:val="18"/>
                <w:szCs w:val="18"/>
              </w:rPr>
              <w:t>Zadanie/pozycja</w:t>
            </w:r>
          </w:p>
        </w:tc>
        <w:tc>
          <w:tcPr>
            <w:tcW w:w="3402" w:type="dxa"/>
            <w:vAlign w:val="center"/>
          </w:tcPr>
          <w:p w14:paraId="0CAEB800" w14:textId="77777777" w:rsidR="0035712B" w:rsidRPr="00262534" w:rsidRDefault="0035712B" w:rsidP="00357145">
            <w:pPr>
              <w:jc w:val="center"/>
              <w:rPr>
                <w:b/>
                <w:color w:val="000000" w:themeColor="text1"/>
                <w:sz w:val="18"/>
                <w:szCs w:val="18"/>
              </w:rPr>
            </w:pPr>
            <w:r w:rsidRPr="00262534">
              <w:rPr>
                <w:b/>
                <w:color w:val="000000" w:themeColor="text1"/>
                <w:sz w:val="18"/>
                <w:szCs w:val="18"/>
              </w:rPr>
              <w:t>Nazwa handlowa (jeżeli dotyczy)</w:t>
            </w:r>
          </w:p>
        </w:tc>
        <w:tc>
          <w:tcPr>
            <w:tcW w:w="3544" w:type="dxa"/>
            <w:vAlign w:val="center"/>
          </w:tcPr>
          <w:p w14:paraId="25D58BB4" w14:textId="77777777" w:rsidR="0035712B" w:rsidRPr="00262534" w:rsidRDefault="0035712B" w:rsidP="00357145">
            <w:pPr>
              <w:jc w:val="center"/>
              <w:rPr>
                <w:b/>
                <w:color w:val="000000" w:themeColor="text1"/>
                <w:sz w:val="18"/>
                <w:szCs w:val="18"/>
              </w:rPr>
            </w:pPr>
            <w:r w:rsidRPr="00262534">
              <w:rPr>
                <w:b/>
                <w:color w:val="000000" w:themeColor="text1"/>
                <w:sz w:val="18"/>
                <w:szCs w:val="18"/>
              </w:rPr>
              <w:t>Producent (nazwa i adres)</w:t>
            </w:r>
          </w:p>
        </w:tc>
      </w:tr>
      <w:tr w:rsidR="0035712B" w:rsidRPr="00750E51" w14:paraId="569D558A" w14:textId="77777777" w:rsidTr="00262534">
        <w:trPr>
          <w:trHeight w:val="470"/>
        </w:trPr>
        <w:tc>
          <w:tcPr>
            <w:tcW w:w="1488" w:type="dxa"/>
            <w:vAlign w:val="center"/>
          </w:tcPr>
          <w:p w14:paraId="6F515F55" w14:textId="77777777" w:rsidR="0035712B" w:rsidRPr="00750E51" w:rsidRDefault="0035712B" w:rsidP="00357145">
            <w:pPr>
              <w:tabs>
                <w:tab w:val="num" w:pos="360"/>
              </w:tabs>
              <w:jc w:val="center"/>
              <w:rPr>
                <w:b/>
                <w:color w:val="FF0000"/>
              </w:rPr>
            </w:pPr>
          </w:p>
        </w:tc>
        <w:tc>
          <w:tcPr>
            <w:tcW w:w="3402" w:type="dxa"/>
          </w:tcPr>
          <w:p w14:paraId="1FC33598" w14:textId="77777777" w:rsidR="0035712B" w:rsidRPr="00750E51" w:rsidRDefault="0035712B" w:rsidP="00357145">
            <w:pPr>
              <w:jc w:val="center"/>
              <w:rPr>
                <w:b/>
                <w:color w:val="FF0000"/>
              </w:rPr>
            </w:pPr>
          </w:p>
        </w:tc>
        <w:tc>
          <w:tcPr>
            <w:tcW w:w="3544" w:type="dxa"/>
          </w:tcPr>
          <w:p w14:paraId="1EEBC97C" w14:textId="77777777" w:rsidR="0035712B" w:rsidRPr="00750E51" w:rsidRDefault="0035712B" w:rsidP="00357145">
            <w:pPr>
              <w:jc w:val="center"/>
              <w:rPr>
                <w:b/>
                <w:color w:val="FF0000"/>
              </w:rPr>
            </w:pPr>
          </w:p>
        </w:tc>
      </w:tr>
      <w:tr w:rsidR="0035712B" w:rsidRPr="00750E51" w14:paraId="69EB8794" w14:textId="77777777" w:rsidTr="00262534">
        <w:trPr>
          <w:trHeight w:val="562"/>
        </w:trPr>
        <w:tc>
          <w:tcPr>
            <w:tcW w:w="1488" w:type="dxa"/>
            <w:vAlign w:val="center"/>
          </w:tcPr>
          <w:p w14:paraId="6CE77183" w14:textId="77777777" w:rsidR="0035712B" w:rsidRPr="00750E51" w:rsidRDefault="0035712B" w:rsidP="00357145">
            <w:pPr>
              <w:tabs>
                <w:tab w:val="num" w:pos="360"/>
              </w:tabs>
              <w:jc w:val="center"/>
              <w:rPr>
                <w:b/>
                <w:color w:val="FF0000"/>
              </w:rPr>
            </w:pPr>
          </w:p>
        </w:tc>
        <w:tc>
          <w:tcPr>
            <w:tcW w:w="3402" w:type="dxa"/>
          </w:tcPr>
          <w:p w14:paraId="05FA9B64" w14:textId="77777777" w:rsidR="0035712B" w:rsidRPr="00750E51" w:rsidRDefault="0035712B" w:rsidP="00357145">
            <w:pPr>
              <w:jc w:val="center"/>
              <w:rPr>
                <w:b/>
                <w:color w:val="FF0000"/>
              </w:rPr>
            </w:pPr>
          </w:p>
        </w:tc>
        <w:tc>
          <w:tcPr>
            <w:tcW w:w="3544" w:type="dxa"/>
          </w:tcPr>
          <w:p w14:paraId="7A27F4E9" w14:textId="77777777" w:rsidR="0035712B" w:rsidRPr="00750E51" w:rsidRDefault="0035712B" w:rsidP="00357145">
            <w:pPr>
              <w:jc w:val="center"/>
              <w:rPr>
                <w:b/>
                <w:color w:val="FF0000"/>
              </w:rPr>
            </w:pPr>
          </w:p>
        </w:tc>
      </w:tr>
    </w:tbl>
    <w:p w14:paraId="0BBD1934" w14:textId="77777777" w:rsidR="0035712B" w:rsidRDefault="0035712B" w:rsidP="00357145">
      <w:pPr>
        <w:ind w:left="709"/>
        <w:jc w:val="both"/>
        <w:rPr>
          <w:sz w:val="22"/>
          <w:szCs w:val="22"/>
        </w:rPr>
      </w:pPr>
    </w:p>
    <w:p w14:paraId="707C8A99" w14:textId="77777777" w:rsidR="0035712B" w:rsidRPr="00EE44BA" w:rsidRDefault="0035712B" w:rsidP="00357145">
      <w:pPr>
        <w:numPr>
          <w:ilvl w:val="6"/>
          <w:numId w:val="63"/>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076EBF43" w14:textId="77777777" w:rsidR="0035712B" w:rsidRDefault="0035712B" w:rsidP="00D909CA">
      <w:pPr>
        <w:jc w:val="both"/>
        <w:rPr>
          <w:sz w:val="22"/>
          <w:szCs w:val="22"/>
        </w:rPr>
      </w:pPr>
    </w:p>
    <w:p w14:paraId="3EAC1307" w14:textId="45F9581A" w:rsidR="0035712B" w:rsidRPr="00876668" w:rsidRDefault="0035712B" w:rsidP="00357145">
      <w:pPr>
        <w:numPr>
          <w:ilvl w:val="6"/>
          <w:numId w:val="63"/>
        </w:numPr>
        <w:ind w:left="709" w:hanging="425"/>
        <w:jc w:val="both"/>
        <w:rPr>
          <w:sz w:val="22"/>
          <w:szCs w:val="22"/>
        </w:rPr>
      </w:pPr>
      <w:r w:rsidRPr="00D909CA">
        <w:rPr>
          <w:b/>
          <w:bCs/>
          <w:sz w:val="22"/>
        </w:rPr>
        <w:t>Oświadczam</w:t>
      </w:r>
      <w:r w:rsidRPr="00D909CA">
        <w:rPr>
          <w:b/>
          <w:bCs/>
          <w:color w:val="000000" w:themeColor="text1"/>
          <w:sz w:val="22"/>
        </w:rPr>
        <w:t xml:space="preserve">, </w:t>
      </w:r>
      <w:r w:rsidRPr="00D909CA">
        <w:rPr>
          <w:b/>
          <w:color w:val="000000" w:themeColor="text1"/>
          <w:sz w:val="22"/>
        </w:rPr>
        <w:t>że</w:t>
      </w:r>
      <w:r w:rsidRPr="00262534">
        <w:rPr>
          <w:color w:val="000000" w:themeColor="text1"/>
          <w:sz w:val="22"/>
        </w:rPr>
        <w:t xml:space="preserve"> oferowany towar spełnia wymagania prawa polskiego i Unii Europejskiej </w:t>
      </w:r>
      <w:r w:rsidR="00D909CA">
        <w:rPr>
          <w:color w:val="000000" w:themeColor="text1"/>
          <w:sz w:val="22"/>
        </w:rPr>
        <w:br/>
      </w:r>
      <w:r w:rsidRPr="00262534">
        <w:rPr>
          <w:color w:val="000000" w:themeColor="text1"/>
          <w:sz w:val="22"/>
        </w:rPr>
        <w:t>w zakresie wprowadzenia na rynek i do użytku w podziemnych wyrobiskach zakładów górniczych w warunkach istniejących zagrożeń</w:t>
      </w:r>
      <w:r w:rsidRPr="00262534">
        <w:rPr>
          <w:i/>
          <w:color w:val="000000" w:themeColor="text1"/>
          <w:sz w:val="22"/>
        </w:rPr>
        <w:t>.</w:t>
      </w:r>
    </w:p>
    <w:p w14:paraId="6A62DB64" w14:textId="77777777" w:rsidR="0035712B" w:rsidRDefault="0035712B" w:rsidP="00357145">
      <w:pPr>
        <w:pStyle w:val="Akapitzlist"/>
        <w:rPr>
          <w:sz w:val="22"/>
          <w:szCs w:val="22"/>
        </w:rPr>
      </w:pPr>
    </w:p>
    <w:p w14:paraId="6D878216" w14:textId="77777777" w:rsidR="0035712B" w:rsidRPr="00876668" w:rsidRDefault="0035712B" w:rsidP="00357145">
      <w:pPr>
        <w:numPr>
          <w:ilvl w:val="6"/>
          <w:numId w:val="63"/>
        </w:numPr>
        <w:ind w:left="709" w:hanging="425"/>
        <w:jc w:val="both"/>
        <w:rPr>
          <w:sz w:val="22"/>
          <w:szCs w:val="22"/>
        </w:rPr>
      </w:pPr>
      <w:r w:rsidRPr="00876668">
        <w:rPr>
          <w:b/>
          <w:sz w:val="22"/>
          <w:szCs w:val="22"/>
        </w:rPr>
        <w:t>Oświadczam</w:t>
      </w:r>
      <w:r w:rsidRPr="00876668">
        <w:rPr>
          <w:sz w:val="22"/>
          <w:szCs w:val="22"/>
        </w:rPr>
        <w:t>,</w:t>
      </w:r>
      <w:r w:rsidRPr="00D909CA">
        <w:rPr>
          <w:b/>
          <w:sz w:val="22"/>
          <w:szCs w:val="22"/>
        </w:rPr>
        <w:t xml:space="preserve"> że</w:t>
      </w:r>
      <w:r w:rsidRPr="00876668">
        <w:rPr>
          <w:sz w:val="22"/>
          <w:szCs w:val="22"/>
        </w:rPr>
        <w:t xml:space="preserve"> przedmiot zamówienia dostarczony będzie w opakowaniu jednorazowym nie podlegającym zwrotowi.*)</w:t>
      </w:r>
    </w:p>
    <w:p w14:paraId="02968261" w14:textId="77777777" w:rsidR="0035712B" w:rsidRPr="00750E51" w:rsidRDefault="0035712B" w:rsidP="00357145">
      <w:pPr>
        <w:ind w:left="709"/>
        <w:jc w:val="both"/>
        <w:rPr>
          <w:sz w:val="22"/>
          <w:szCs w:val="22"/>
        </w:rPr>
      </w:pPr>
      <w:r w:rsidRPr="00750E51">
        <w:rPr>
          <w:sz w:val="22"/>
          <w:szCs w:val="22"/>
        </w:rPr>
        <w:t>lub</w:t>
      </w:r>
    </w:p>
    <w:p w14:paraId="6314646E" w14:textId="115099ED" w:rsidR="0035712B" w:rsidRPr="00750E51" w:rsidRDefault="00E616AC" w:rsidP="00357145">
      <w:pPr>
        <w:ind w:firstLine="709"/>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77777777" w:rsidR="0035712B" w:rsidRPr="00750E51" w:rsidRDefault="0035712B" w:rsidP="00357145">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357145">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77777777" w:rsidR="0035712B" w:rsidRDefault="0035712B" w:rsidP="00357145">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38EAA980" w14:textId="77777777" w:rsidR="0035712B" w:rsidRPr="00960057" w:rsidRDefault="0035712B" w:rsidP="00357145">
      <w:pPr>
        <w:ind w:left="709"/>
        <w:jc w:val="both"/>
        <w:rPr>
          <w:color w:val="000000" w:themeColor="text1"/>
          <w:sz w:val="22"/>
          <w:szCs w:val="22"/>
        </w:rPr>
      </w:pPr>
    </w:p>
    <w:p w14:paraId="52BC611F" w14:textId="5939CD19" w:rsidR="00487266" w:rsidRPr="00960057" w:rsidRDefault="00487266" w:rsidP="00487266">
      <w:pPr>
        <w:numPr>
          <w:ilvl w:val="6"/>
          <w:numId w:val="63"/>
        </w:numPr>
        <w:ind w:left="567" w:hanging="283"/>
        <w:jc w:val="both"/>
        <w:rPr>
          <w:color w:val="000000" w:themeColor="text1"/>
          <w:sz w:val="22"/>
          <w:szCs w:val="22"/>
        </w:rPr>
      </w:pPr>
      <w:r w:rsidRPr="00960057">
        <w:rPr>
          <w:b/>
          <w:bCs/>
          <w:iCs/>
          <w:color w:val="000000" w:themeColor="text1"/>
          <w:sz w:val="22"/>
          <w:szCs w:val="22"/>
          <w:lang w:eastAsia="en-US"/>
        </w:rPr>
        <w:t xml:space="preserve">Oświadczam, że zobowiązuję się do odbioru opakowań zawierających pozostałości substancji niebezpiecznych lub nimi zanieczyszczonych tj. dokonam odbioru </w:t>
      </w:r>
      <w:r w:rsidRPr="00960057">
        <w:rPr>
          <w:b/>
          <w:bCs/>
          <w:iCs/>
          <w:color w:val="000000" w:themeColor="text1"/>
          <w:sz w:val="22"/>
          <w:szCs w:val="22"/>
          <w:lang w:eastAsia="en-US"/>
        </w:rPr>
        <w:br/>
        <w:t xml:space="preserve">i utylizacji zgodnie  z obowiązującymi przepisami pustych pojemników i pojemników </w:t>
      </w:r>
      <w:r w:rsidRPr="00960057">
        <w:rPr>
          <w:b/>
          <w:bCs/>
          <w:iCs/>
          <w:color w:val="000000" w:themeColor="text1"/>
          <w:sz w:val="22"/>
          <w:szCs w:val="22"/>
          <w:lang w:eastAsia="en-US"/>
        </w:rPr>
        <w:br/>
        <w:t>z odpadami niebezpiecznymi oraz poniosę koszt ich utylizacji.</w:t>
      </w:r>
    </w:p>
    <w:p w14:paraId="0A4020DF" w14:textId="77777777" w:rsidR="00487266" w:rsidRPr="00487266" w:rsidRDefault="00487266" w:rsidP="00487266">
      <w:pPr>
        <w:ind w:left="567"/>
        <w:jc w:val="both"/>
        <w:rPr>
          <w:sz w:val="22"/>
          <w:szCs w:val="22"/>
        </w:rPr>
      </w:pPr>
    </w:p>
    <w:p w14:paraId="1D7570B7" w14:textId="77777777" w:rsidR="0035712B" w:rsidRPr="00876668" w:rsidRDefault="0035712B" w:rsidP="00357145">
      <w:pPr>
        <w:numPr>
          <w:ilvl w:val="6"/>
          <w:numId w:val="63"/>
        </w:numPr>
        <w:ind w:left="567" w:hanging="283"/>
        <w:jc w:val="both"/>
        <w:rPr>
          <w:sz w:val="22"/>
          <w:szCs w:val="22"/>
        </w:rPr>
      </w:pPr>
      <w:r w:rsidRPr="00876668">
        <w:rPr>
          <w:b/>
          <w:sz w:val="22"/>
          <w:szCs w:val="22"/>
        </w:rPr>
        <w:t>Oświadczam</w:t>
      </w:r>
      <w:r w:rsidRPr="00D909CA">
        <w:rPr>
          <w:sz w:val="22"/>
          <w:szCs w:val="22"/>
        </w:rPr>
        <w:t>,</w:t>
      </w:r>
      <w:r w:rsidRPr="00D909CA">
        <w:rPr>
          <w:b/>
          <w:sz w:val="22"/>
          <w:szCs w:val="22"/>
        </w:rPr>
        <w:t xml:space="preserve"> że</w:t>
      </w:r>
      <w:r w:rsidRPr="00876668">
        <w:rPr>
          <w:sz w:val="22"/>
          <w:szCs w:val="22"/>
        </w:rPr>
        <w:t xml:space="preserve"> informacje znajdujące się w pliku ………….…………………..……… </w:t>
      </w:r>
    </w:p>
    <w:p w14:paraId="3D71CE75" w14:textId="77777777" w:rsidR="0035712B" w:rsidRDefault="0035712B" w:rsidP="00357145">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6E036F6C" w14:textId="77777777" w:rsidR="0035712B" w:rsidRPr="00750E51" w:rsidRDefault="0035712B" w:rsidP="00357145">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179D557"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rsidP="00D909CA">
      <w:pPr>
        <w:numPr>
          <w:ilvl w:val="0"/>
          <w:numId w:val="75"/>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5DB96081" w14:textId="09B5BA5C" w:rsidR="0035712B" w:rsidRDefault="0035712B" w:rsidP="00D909CA">
      <w:pPr>
        <w:ind w:left="709"/>
        <w:jc w:val="both"/>
        <w:rPr>
          <w:sz w:val="22"/>
          <w:szCs w:val="22"/>
        </w:rPr>
      </w:pPr>
      <w:r w:rsidRPr="00750E51">
        <w:rPr>
          <w:sz w:val="22"/>
          <w:szCs w:val="22"/>
        </w:rPr>
        <w:t>Faktyczne okoliczności potwierdzające zasadność objęcia informacji tajemnicą przedsiębiorstwa:</w:t>
      </w:r>
    </w:p>
    <w:p w14:paraId="0231D6A1" w14:textId="77777777" w:rsidR="00D909CA" w:rsidRPr="00750E51" w:rsidRDefault="00D909CA" w:rsidP="00D909CA">
      <w:pPr>
        <w:ind w:left="709"/>
        <w:jc w:val="both"/>
        <w:rPr>
          <w:sz w:val="22"/>
          <w:szCs w:val="22"/>
        </w:rPr>
      </w:pPr>
    </w:p>
    <w:p w14:paraId="2BB81DC4" w14:textId="77777777" w:rsidR="0035712B" w:rsidRPr="00750E51" w:rsidRDefault="0035712B" w:rsidP="00D909CA">
      <w:pPr>
        <w:ind w:left="709"/>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D909CA">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D909CA">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4D03859A" w14:textId="77777777" w:rsidR="00D909CA" w:rsidRDefault="00D909CA" w:rsidP="00D909CA">
      <w:pPr>
        <w:ind w:left="709"/>
        <w:rPr>
          <w:sz w:val="22"/>
          <w:szCs w:val="22"/>
        </w:rPr>
      </w:pPr>
    </w:p>
    <w:p w14:paraId="52B08642" w14:textId="77777777" w:rsidR="00960057" w:rsidRDefault="00960057" w:rsidP="00D909CA">
      <w:pPr>
        <w:ind w:left="709"/>
        <w:rPr>
          <w:sz w:val="22"/>
          <w:szCs w:val="22"/>
        </w:rPr>
      </w:pPr>
    </w:p>
    <w:p w14:paraId="591B6239" w14:textId="77777777" w:rsidR="00960057" w:rsidRDefault="00960057" w:rsidP="00D909CA">
      <w:pPr>
        <w:ind w:left="709"/>
        <w:rPr>
          <w:sz w:val="22"/>
          <w:szCs w:val="22"/>
        </w:rPr>
      </w:pPr>
    </w:p>
    <w:p w14:paraId="21891DE0" w14:textId="77777777" w:rsidR="0035712B" w:rsidRPr="00107755" w:rsidRDefault="0035712B" w:rsidP="00D909CA">
      <w:pPr>
        <w:numPr>
          <w:ilvl w:val="6"/>
          <w:numId w:val="63"/>
        </w:numPr>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244BD4D2" w14:textId="77777777" w:rsidR="0035712B" w:rsidRPr="00107755" w:rsidRDefault="0035712B" w:rsidP="00D909CA">
      <w:pPr>
        <w:ind w:left="709"/>
        <w:rPr>
          <w:sz w:val="22"/>
          <w:szCs w:val="22"/>
        </w:rPr>
      </w:pPr>
      <w:r w:rsidRPr="00107755">
        <w:rPr>
          <w:sz w:val="22"/>
          <w:szCs w:val="22"/>
        </w:rPr>
        <w:sym w:font="Wingdings" w:char="F0A8"/>
      </w:r>
      <w:r w:rsidRPr="00107755">
        <w:rPr>
          <w:sz w:val="22"/>
          <w:szCs w:val="22"/>
        </w:rPr>
        <w:t xml:space="preserve"> - mikroprzedsiębiostwo</w:t>
      </w:r>
    </w:p>
    <w:p w14:paraId="0C3049D8"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małe przedsiębiorstwo</w:t>
      </w:r>
    </w:p>
    <w:p w14:paraId="338D96DF"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średnie przedsiebiorstwo</w:t>
      </w:r>
    </w:p>
    <w:p w14:paraId="59E1B3B7"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duże przedsiebiorstwo</w:t>
      </w:r>
    </w:p>
    <w:p w14:paraId="42B850FE"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593EADE4" w14:textId="0F53A0D9" w:rsidR="0035712B" w:rsidRPr="00787FD8" w:rsidRDefault="0035712B" w:rsidP="00787FD8">
      <w:pPr>
        <w:ind w:left="709"/>
        <w:rPr>
          <w:sz w:val="22"/>
          <w:szCs w:val="22"/>
        </w:rPr>
      </w:pPr>
      <w:r w:rsidRPr="00107755">
        <w:rPr>
          <w:sz w:val="22"/>
          <w:szCs w:val="22"/>
        </w:rPr>
        <w:sym w:font="Wingdings" w:char="F0A8"/>
      </w:r>
      <w:r w:rsidRPr="00107755">
        <w:rPr>
          <w:sz w:val="22"/>
          <w:szCs w:val="22"/>
        </w:rPr>
        <w:t xml:space="preserve"> - inny rodzaj</w:t>
      </w:r>
    </w:p>
    <w:p w14:paraId="46F8002C" w14:textId="77777777" w:rsidR="00E61631" w:rsidRPr="00825D9B" w:rsidRDefault="00E61631" w:rsidP="00357145">
      <w:pPr>
        <w:rPr>
          <w:color w:val="FF0000"/>
        </w:rPr>
      </w:pPr>
    </w:p>
    <w:sectPr w:rsidR="00E61631" w:rsidRPr="00825D9B" w:rsidSect="00787FD8">
      <w:headerReference w:type="default" r:id="rId12"/>
      <w:footerReference w:type="default" r:id="rId13"/>
      <w:pgSz w:w="11906" w:h="16838" w:code="9"/>
      <w:pgMar w:top="851" w:right="1418" w:bottom="1276" w:left="1418" w:header="567" w:footer="5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727E1" w14:textId="77777777" w:rsidR="008465CD" w:rsidRDefault="008465CD" w:rsidP="0035712B">
      <w:r>
        <w:separator/>
      </w:r>
    </w:p>
  </w:endnote>
  <w:endnote w:type="continuationSeparator" w:id="0">
    <w:p w14:paraId="3BF390DF" w14:textId="77777777" w:rsidR="008465CD" w:rsidRDefault="008465CD"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94A18E0" w:rsidR="007A4922" w:rsidRDefault="007A4922"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256DA41E" w:rsidR="007A4922" w:rsidRDefault="007A4922" w:rsidP="00CB005B">
    <w:pPr>
      <w:pStyle w:val="Stopka"/>
      <w:rPr>
        <w:i/>
        <w:sz w:val="16"/>
        <w:szCs w:val="16"/>
      </w:rPr>
    </w:pPr>
    <w:r>
      <w:rPr>
        <w:i/>
        <w:sz w:val="16"/>
        <w:szCs w:val="16"/>
      </w:rPr>
      <w:t xml:space="preserve">Dostawa </w:t>
    </w:r>
    <w:r w:rsidRPr="00CB005B">
      <w:rPr>
        <w:i/>
        <w:sz w:val="16"/>
        <w:szCs w:val="16"/>
      </w:rPr>
      <w:t xml:space="preserve">środków do zwalczania zagrożenia pożarami endogenicznymi dla Oddziałów Polskiej Grupy Górniczej S.A. </w:t>
    </w:r>
    <w:r>
      <w:rPr>
        <w:i/>
        <w:sz w:val="16"/>
        <w:szCs w:val="16"/>
      </w:rPr>
      <w:br/>
    </w:r>
    <w:r w:rsidRPr="00CB005B">
      <w:rPr>
        <w:i/>
        <w:sz w:val="16"/>
        <w:szCs w:val="16"/>
      </w:rPr>
      <w:t>- nr grupy 246-14</w:t>
    </w:r>
    <w:r>
      <w:rPr>
        <w:i/>
        <w:sz w:val="16"/>
        <w:szCs w:val="16"/>
      </w:rPr>
      <w:t>/ Nr sprawy 702600263</w:t>
    </w:r>
  </w:p>
  <w:p w14:paraId="354E5F56" w14:textId="36C1D590" w:rsidR="007A4922" w:rsidRDefault="007A4922" w:rsidP="001A1C5C">
    <w:pPr>
      <w:pStyle w:val="Stopka"/>
    </w:pPr>
    <w:r>
      <w:rPr>
        <w:i/>
        <w:iCs/>
        <w:sz w:val="16"/>
        <w:szCs w:val="16"/>
      </w:rPr>
      <w:t>EF</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8465CD">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58CFB" w14:textId="77777777" w:rsidR="008465CD" w:rsidRDefault="008465CD" w:rsidP="0035712B">
      <w:r>
        <w:separator/>
      </w:r>
    </w:p>
  </w:footnote>
  <w:footnote w:type="continuationSeparator" w:id="0">
    <w:p w14:paraId="084BA0AA" w14:textId="77777777" w:rsidR="008465CD" w:rsidRDefault="008465CD"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7C5334DE" w:rsidR="007A4922" w:rsidRPr="00FA42A8" w:rsidRDefault="007A4922" w:rsidP="000722E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W.06.02.2026</w:t>
    </w:r>
  </w:p>
  <w:p w14:paraId="60DB99A1" w14:textId="77777777" w:rsidR="007A4922" w:rsidRDefault="007A492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CF2"/>
    <w:multiLevelType w:val="multilevel"/>
    <w:tmpl w:val="9BDCD1B4"/>
    <w:lvl w:ilvl="0">
      <w:start w:val="1"/>
      <w:numFmt w:val="decimal"/>
      <w:lvlText w:val="%1."/>
      <w:lvlJc w:val="left"/>
      <w:pPr>
        <w:tabs>
          <w:tab w:val="num" w:pos="425"/>
        </w:tabs>
        <w:ind w:left="425" w:hanging="425"/>
      </w:pPr>
      <w:rPr>
        <w:color w:val="auto"/>
      </w:rPr>
    </w:lvl>
    <w:lvl w:ilvl="1">
      <w:start w:val="1"/>
      <w:numFmt w:val="lowerLetter"/>
      <w:lvlText w:val="%2)"/>
      <w:lvlJc w:val="left"/>
      <w:pPr>
        <w:tabs>
          <w:tab w:val="num" w:pos="851"/>
        </w:tabs>
        <w:ind w:left="850" w:hanging="425"/>
      </w:p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129E6592"/>
    <w:multiLevelType w:val="hybridMultilevel"/>
    <w:tmpl w:val="E8F6E51A"/>
    <w:lvl w:ilvl="0" w:tplc="E7A40ED6">
      <w:start w:val="1"/>
      <w:numFmt w:val="decimal"/>
      <w:lvlText w:val="%1."/>
      <w:lvlJc w:val="left"/>
      <w:pPr>
        <w:tabs>
          <w:tab w:val="num" w:pos="644"/>
        </w:tabs>
        <w:ind w:left="644" w:hanging="360"/>
      </w:pPr>
      <w:rPr>
        <w:b w:val="0"/>
        <w:i w:val="0"/>
        <w:color w:val="auto"/>
        <w:sz w:val="22"/>
        <w:szCs w:val="22"/>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7">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6DE065D"/>
    <w:multiLevelType w:val="hybridMultilevel"/>
    <w:tmpl w:val="7942453C"/>
    <w:lvl w:ilvl="0" w:tplc="97E22D98">
      <w:start w:val="7"/>
      <w:numFmt w:val="decimal"/>
      <w:lvlText w:val="%1."/>
      <w:lvlJc w:val="left"/>
      <w:pPr>
        <w:ind w:left="78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4">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8">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1">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4">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5">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nsid w:val="3F600845"/>
    <w:multiLevelType w:val="hybridMultilevel"/>
    <w:tmpl w:val="33908726"/>
    <w:lvl w:ilvl="0" w:tplc="3AB49606">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4">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7">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8">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48ED6108"/>
    <w:multiLevelType w:val="hybridMultilevel"/>
    <w:tmpl w:val="8F147A3C"/>
    <w:lvl w:ilvl="0" w:tplc="787238DC">
      <w:start w:val="1"/>
      <w:numFmt w:val="decimal"/>
      <w:lvlText w:val="%1."/>
      <w:lvlJc w:val="center"/>
      <w:pPr>
        <w:ind w:left="1015" w:hanging="360"/>
      </w:pPr>
      <w:rPr>
        <w:rFonts w:hint="default"/>
      </w:rPr>
    </w:lvl>
    <w:lvl w:ilvl="1" w:tplc="04150019" w:tentative="1">
      <w:start w:val="1"/>
      <w:numFmt w:val="lowerLetter"/>
      <w:lvlText w:val="%2."/>
      <w:lvlJc w:val="left"/>
      <w:pPr>
        <w:ind w:left="1735" w:hanging="360"/>
      </w:pPr>
    </w:lvl>
    <w:lvl w:ilvl="2" w:tplc="0415001B" w:tentative="1">
      <w:start w:val="1"/>
      <w:numFmt w:val="lowerRoman"/>
      <w:lvlText w:val="%3."/>
      <w:lvlJc w:val="right"/>
      <w:pPr>
        <w:ind w:left="2455" w:hanging="180"/>
      </w:pPr>
    </w:lvl>
    <w:lvl w:ilvl="3" w:tplc="0415000F" w:tentative="1">
      <w:start w:val="1"/>
      <w:numFmt w:val="decimal"/>
      <w:lvlText w:val="%4."/>
      <w:lvlJc w:val="left"/>
      <w:pPr>
        <w:ind w:left="3175" w:hanging="360"/>
      </w:pPr>
    </w:lvl>
    <w:lvl w:ilvl="4" w:tplc="04150019" w:tentative="1">
      <w:start w:val="1"/>
      <w:numFmt w:val="lowerLetter"/>
      <w:lvlText w:val="%5."/>
      <w:lvlJc w:val="left"/>
      <w:pPr>
        <w:ind w:left="3895" w:hanging="360"/>
      </w:pPr>
    </w:lvl>
    <w:lvl w:ilvl="5" w:tplc="0415001B" w:tentative="1">
      <w:start w:val="1"/>
      <w:numFmt w:val="lowerRoman"/>
      <w:lvlText w:val="%6."/>
      <w:lvlJc w:val="right"/>
      <w:pPr>
        <w:ind w:left="4615" w:hanging="180"/>
      </w:pPr>
    </w:lvl>
    <w:lvl w:ilvl="6" w:tplc="0415000F">
      <w:start w:val="1"/>
      <w:numFmt w:val="decimal"/>
      <w:lvlText w:val="%7."/>
      <w:lvlJc w:val="left"/>
      <w:pPr>
        <w:ind w:left="5335" w:hanging="360"/>
      </w:pPr>
    </w:lvl>
    <w:lvl w:ilvl="7" w:tplc="04150019" w:tentative="1">
      <w:start w:val="1"/>
      <w:numFmt w:val="lowerLetter"/>
      <w:lvlText w:val="%8."/>
      <w:lvlJc w:val="left"/>
      <w:pPr>
        <w:ind w:left="6055" w:hanging="360"/>
      </w:pPr>
    </w:lvl>
    <w:lvl w:ilvl="8" w:tplc="0415001B" w:tentative="1">
      <w:start w:val="1"/>
      <w:numFmt w:val="lowerRoman"/>
      <w:lvlText w:val="%9."/>
      <w:lvlJc w:val="right"/>
      <w:pPr>
        <w:ind w:left="6775" w:hanging="180"/>
      </w:pPr>
    </w:lvl>
  </w:abstractNum>
  <w:abstractNum w:abstractNumId="42">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BC74409"/>
    <w:multiLevelType w:val="hybridMultilevel"/>
    <w:tmpl w:val="8CAE9564"/>
    <w:lvl w:ilvl="0" w:tplc="AFC21AA4">
      <w:start w:val="1"/>
      <w:numFmt w:val="decimal"/>
      <w:lvlText w:val="%1."/>
      <w:lvlJc w:val="left"/>
      <w:pPr>
        <w:tabs>
          <w:tab w:val="num" w:pos="786"/>
        </w:tabs>
        <w:ind w:left="786" w:hanging="360"/>
      </w:pPr>
      <w:rPr>
        <w:b w:val="0"/>
        <w:i w:val="0"/>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7">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3">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9">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1">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3">
    <w:nsid w:val="60893816"/>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1">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5">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1">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4">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5">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6">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9"/>
  </w:num>
  <w:num w:numId="2">
    <w:abstractNumId w:val="80"/>
  </w:num>
  <w:num w:numId="3">
    <w:abstractNumId w:val="1"/>
  </w:num>
  <w:num w:numId="4">
    <w:abstractNumId w:val="60"/>
    <w:lvlOverride w:ilvl="0">
      <w:startOverride w:val="1"/>
    </w:lvlOverride>
  </w:num>
  <w:num w:numId="5">
    <w:abstractNumId w:val="36"/>
    <w:lvlOverride w:ilvl="0">
      <w:startOverride w:val="1"/>
    </w:lvlOverride>
  </w:num>
  <w:num w:numId="6">
    <w:abstractNumId w:val="16"/>
  </w:num>
  <w:num w:numId="7">
    <w:abstractNumId w:val="20"/>
  </w:num>
  <w:num w:numId="8">
    <w:abstractNumId w:val="31"/>
  </w:num>
  <w:num w:numId="9">
    <w:abstractNumId w:val="13"/>
  </w:num>
  <w:num w:numId="10">
    <w:abstractNumId w:val="37"/>
  </w:num>
  <w:num w:numId="11">
    <w:abstractNumId w:val="5"/>
  </w:num>
  <w:num w:numId="12">
    <w:abstractNumId w:val="52"/>
  </w:num>
  <w:num w:numId="13">
    <w:abstractNumId w:val="67"/>
  </w:num>
  <w:num w:numId="14">
    <w:abstractNumId w:val="48"/>
  </w:num>
  <w:num w:numId="15">
    <w:abstractNumId w:val="68"/>
  </w:num>
  <w:num w:numId="16">
    <w:abstractNumId w:val="61"/>
  </w:num>
  <w:num w:numId="17">
    <w:abstractNumId w:val="23"/>
  </w:num>
  <w:num w:numId="18">
    <w:abstractNumId w:val="4"/>
  </w:num>
  <w:num w:numId="19">
    <w:abstractNumId w:val="45"/>
  </w:num>
  <w:num w:numId="2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6"/>
  </w:num>
  <w:num w:numId="25">
    <w:abstractNumId w:val="8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86"/>
  </w:num>
  <w:num w:numId="28">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lvlOverride w:ilvl="1">
      <w:startOverride w:val="1"/>
    </w:lvlOverride>
    <w:lvlOverride w:ilvl="2"/>
    <w:lvlOverride w:ilvl="3"/>
    <w:lvlOverride w:ilvl="4"/>
    <w:lvlOverride w:ilvl="5"/>
    <w:lvlOverride w:ilvl="6"/>
    <w:lvlOverride w:ilvl="7"/>
    <w:lvlOverride w:ilvl="8"/>
  </w:num>
  <w:num w:numId="30">
    <w:abstractNumId w:val="33"/>
  </w:num>
  <w:num w:numId="31">
    <w:abstractNumId w:val="51"/>
  </w:num>
  <w:num w:numId="3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4"/>
  </w:num>
  <w:num w:numId="35">
    <w:abstractNumId w:val="62"/>
  </w:num>
  <w:num w:numId="3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66"/>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73"/>
  </w:num>
  <w:num w:numId="44">
    <w:abstractNumId w:val="10"/>
  </w:num>
  <w:num w:numId="45">
    <w:abstractNumId w:val="72"/>
  </w:num>
  <w:num w:numId="46">
    <w:abstractNumId w:val="15"/>
  </w:num>
  <w:num w:numId="47">
    <w:abstractNumId w:val="28"/>
  </w:num>
  <w:num w:numId="48">
    <w:abstractNumId w:val="55"/>
  </w:num>
  <w:num w:numId="49">
    <w:abstractNumId w:val="24"/>
  </w:num>
  <w:num w:numId="50">
    <w:abstractNumId w:val="49"/>
  </w:num>
  <w:num w:numId="51">
    <w:abstractNumId w:val="74"/>
  </w:num>
  <w:num w:numId="52">
    <w:abstractNumId w:val="82"/>
  </w:num>
  <w:num w:numId="53">
    <w:abstractNumId w:val="8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abstractNumId w:val="7"/>
  </w:num>
  <w:num w:numId="55">
    <w:abstractNumId w:val="57"/>
  </w:num>
  <w:num w:numId="56">
    <w:abstractNumId w:val="25"/>
  </w:num>
  <w:num w:numId="57">
    <w:abstractNumId w:val="77"/>
  </w:num>
  <w:num w:numId="58">
    <w:abstractNumId w:val="71"/>
  </w:num>
  <w:num w:numId="59">
    <w:abstractNumId w:val="46"/>
  </w:num>
  <w:num w:numId="60">
    <w:abstractNumId w:val="22"/>
  </w:num>
  <w:num w:numId="61">
    <w:abstractNumId w:val="27"/>
  </w:num>
  <w:num w:numId="62">
    <w:abstractNumId w:val="9"/>
  </w:num>
  <w:num w:numId="63">
    <w:abstractNumId w:val="44"/>
  </w:num>
  <w:num w:numId="64">
    <w:abstractNumId w:val="75"/>
  </w:num>
  <w:num w:numId="65">
    <w:abstractNumId w:val="19"/>
  </w:num>
  <w:num w:numId="66">
    <w:abstractNumId w:val="12"/>
  </w:num>
  <w:num w:numId="67">
    <w:abstractNumId w:val="26"/>
  </w:num>
  <w:num w:numId="68">
    <w:abstractNumId w:val="58"/>
  </w:num>
  <w:num w:numId="69">
    <w:abstractNumId w:val="79"/>
  </w:num>
  <w:num w:numId="70">
    <w:abstractNumId w:val="83"/>
  </w:num>
  <w:num w:numId="71">
    <w:abstractNumId w:val="39"/>
  </w:num>
  <w:num w:numId="7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2"/>
  </w:num>
  <w:num w:numId="74">
    <w:abstractNumId w:val="21"/>
  </w:num>
  <w:num w:numId="75">
    <w:abstractNumId w:val="29"/>
  </w:num>
  <w:num w:numId="76">
    <w:abstractNumId w:val="84"/>
  </w:num>
  <w:num w:numId="77">
    <w:abstractNumId w:val="14"/>
  </w:num>
  <w:num w:numId="78">
    <w:abstractNumId w:val="50"/>
  </w:num>
  <w:num w:numId="79">
    <w:abstractNumId w:val="8"/>
  </w:num>
  <w:num w:numId="80">
    <w:abstractNumId w:val="34"/>
  </w:num>
  <w:num w:numId="81">
    <w:abstractNumId w:val="11"/>
  </w:num>
  <w:num w:numId="82">
    <w:abstractNumId w:val="70"/>
  </w:num>
  <w:num w:numId="83">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2"/>
  </w:num>
  <w:num w:numId="85">
    <w:abstractNumId w:val="41"/>
  </w:num>
  <w:num w:numId="86">
    <w:abstractNumId w:val="6"/>
  </w:num>
  <w:num w:numId="87">
    <w:abstractNumId w:val="38"/>
  </w:num>
  <w:num w:numId="88">
    <w:abstractNumId w:val="63"/>
  </w:num>
  <w:num w:numId="89">
    <w:abstractNumId w:val="4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3375"/>
    <w:rsid w:val="00013AB6"/>
    <w:rsid w:val="0002614B"/>
    <w:rsid w:val="0003020D"/>
    <w:rsid w:val="00031DAD"/>
    <w:rsid w:val="00033E97"/>
    <w:rsid w:val="00045E5C"/>
    <w:rsid w:val="00071422"/>
    <w:rsid w:val="000722E0"/>
    <w:rsid w:val="000B34BE"/>
    <w:rsid w:val="000F21AD"/>
    <w:rsid w:val="001274EC"/>
    <w:rsid w:val="00135B58"/>
    <w:rsid w:val="00154F27"/>
    <w:rsid w:val="001610AD"/>
    <w:rsid w:val="00163DAE"/>
    <w:rsid w:val="001657C1"/>
    <w:rsid w:val="00171E0D"/>
    <w:rsid w:val="00175A59"/>
    <w:rsid w:val="001A1C5C"/>
    <w:rsid w:val="001B3B82"/>
    <w:rsid w:val="001B6295"/>
    <w:rsid w:val="001D0B52"/>
    <w:rsid w:val="001F248F"/>
    <w:rsid w:val="00215BA1"/>
    <w:rsid w:val="00224D82"/>
    <w:rsid w:val="00253084"/>
    <w:rsid w:val="002561EE"/>
    <w:rsid w:val="00256780"/>
    <w:rsid w:val="00262534"/>
    <w:rsid w:val="002811E9"/>
    <w:rsid w:val="00287544"/>
    <w:rsid w:val="002B266F"/>
    <w:rsid w:val="002D4C5A"/>
    <w:rsid w:val="002D5D99"/>
    <w:rsid w:val="002F2EF7"/>
    <w:rsid w:val="00301140"/>
    <w:rsid w:val="00302DCC"/>
    <w:rsid w:val="00310498"/>
    <w:rsid w:val="003138B1"/>
    <w:rsid w:val="00325AFF"/>
    <w:rsid w:val="003404D4"/>
    <w:rsid w:val="0035712B"/>
    <w:rsid w:val="00357145"/>
    <w:rsid w:val="00363D2A"/>
    <w:rsid w:val="00380B03"/>
    <w:rsid w:val="003862FD"/>
    <w:rsid w:val="003A74F1"/>
    <w:rsid w:val="003C6352"/>
    <w:rsid w:val="003D7F87"/>
    <w:rsid w:val="003E2245"/>
    <w:rsid w:val="003E311D"/>
    <w:rsid w:val="003E7AD8"/>
    <w:rsid w:val="00400225"/>
    <w:rsid w:val="004037E7"/>
    <w:rsid w:val="004161CF"/>
    <w:rsid w:val="00435481"/>
    <w:rsid w:val="00436107"/>
    <w:rsid w:val="00461A1C"/>
    <w:rsid w:val="00462135"/>
    <w:rsid w:val="00470DA1"/>
    <w:rsid w:val="00487266"/>
    <w:rsid w:val="00495E3A"/>
    <w:rsid w:val="004A2157"/>
    <w:rsid w:val="004B52B5"/>
    <w:rsid w:val="004D15F6"/>
    <w:rsid w:val="004E4CF6"/>
    <w:rsid w:val="0050423A"/>
    <w:rsid w:val="00504A22"/>
    <w:rsid w:val="00505C17"/>
    <w:rsid w:val="0052325A"/>
    <w:rsid w:val="00524C9B"/>
    <w:rsid w:val="00527943"/>
    <w:rsid w:val="00530DDD"/>
    <w:rsid w:val="00591B93"/>
    <w:rsid w:val="005C75B4"/>
    <w:rsid w:val="005D2692"/>
    <w:rsid w:val="005D5ED1"/>
    <w:rsid w:val="00600F93"/>
    <w:rsid w:val="00606072"/>
    <w:rsid w:val="00615E97"/>
    <w:rsid w:val="006176B5"/>
    <w:rsid w:val="00623441"/>
    <w:rsid w:val="0065044F"/>
    <w:rsid w:val="00650533"/>
    <w:rsid w:val="006509B9"/>
    <w:rsid w:val="00653FB5"/>
    <w:rsid w:val="006771DB"/>
    <w:rsid w:val="0068640A"/>
    <w:rsid w:val="006873C9"/>
    <w:rsid w:val="00690576"/>
    <w:rsid w:val="006A6A44"/>
    <w:rsid w:val="006B1DAB"/>
    <w:rsid w:val="006B5AE9"/>
    <w:rsid w:val="006C315B"/>
    <w:rsid w:val="006D67C0"/>
    <w:rsid w:val="007115A8"/>
    <w:rsid w:val="00746A4E"/>
    <w:rsid w:val="00763B6B"/>
    <w:rsid w:val="00764E86"/>
    <w:rsid w:val="00766DCC"/>
    <w:rsid w:val="00787FD8"/>
    <w:rsid w:val="007A4922"/>
    <w:rsid w:val="007B05FA"/>
    <w:rsid w:val="007B6552"/>
    <w:rsid w:val="007B7357"/>
    <w:rsid w:val="007D5ED9"/>
    <w:rsid w:val="007D6144"/>
    <w:rsid w:val="008033A7"/>
    <w:rsid w:val="00825D9B"/>
    <w:rsid w:val="00835A8F"/>
    <w:rsid w:val="0083637C"/>
    <w:rsid w:val="00836E73"/>
    <w:rsid w:val="00842F19"/>
    <w:rsid w:val="008465CD"/>
    <w:rsid w:val="00860588"/>
    <w:rsid w:val="00862342"/>
    <w:rsid w:val="00893198"/>
    <w:rsid w:val="008D03E9"/>
    <w:rsid w:val="008D124C"/>
    <w:rsid w:val="008F0479"/>
    <w:rsid w:val="0092214C"/>
    <w:rsid w:val="00924482"/>
    <w:rsid w:val="00945EC2"/>
    <w:rsid w:val="00960057"/>
    <w:rsid w:val="00962156"/>
    <w:rsid w:val="00976BB2"/>
    <w:rsid w:val="0099502A"/>
    <w:rsid w:val="009A0786"/>
    <w:rsid w:val="009A72DC"/>
    <w:rsid w:val="009E0AC1"/>
    <w:rsid w:val="009F7B2A"/>
    <w:rsid w:val="00A11EAE"/>
    <w:rsid w:val="00A219FA"/>
    <w:rsid w:val="00A35DE3"/>
    <w:rsid w:val="00A41769"/>
    <w:rsid w:val="00A44219"/>
    <w:rsid w:val="00A53774"/>
    <w:rsid w:val="00A5640C"/>
    <w:rsid w:val="00A57EB2"/>
    <w:rsid w:val="00A8260D"/>
    <w:rsid w:val="00A93669"/>
    <w:rsid w:val="00A95BFE"/>
    <w:rsid w:val="00A9615A"/>
    <w:rsid w:val="00AA5198"/>
    <w:rsid w:val="00AE0CAF"/>
    <w:rsid w:val="00B1411B"/>
    <w:rsid w:val="00B41E71"/>
    <w:rsid w:val="00B5160A"/>
    <w:rsid w:val="00B52AA3"/>
    <w:rsid w:val="00B5338B"/>
    <w:rsid w:val="00B625CB"/>
    <w:rsid w:val="00BB0FC6"/>
    <w:rsid w:val="00BB45F9"/>
    <w:rsid w:val="00BE0CD8"/>
    <w:rsid w:val="00BF06D6"/>
    <w:rsid w:val="00BF6E6A"/>
    <w:rsid w:val="00BF7861"/>
    <w:rsid w:val="00C27C63"/>
    <w:rsid w:val="00C478AF"/>
    <w:rsid w:val="00C81E2B"/>
    <w:rsid w:val="00C956A0"/>
    <w:rsid w:val="00CA0228"/>
    <w:rsid w:val="00CB005B"/>
    <w:rsid w:val="00CB04CB"/>
    <w:rsid w:val="00CC4DED"/>
    <w:rsid w:val="00CF4C5C"/>
    <w:rsid w:val="00D0075C"/>
    <w:rsid w:val="00D016BC"/>
    <w:rsid w:val="00D12918"/>
    <w:rsid w:val="00D22BD0"/>
    <w:rsid w:val="00D27E79"/>
    <w:rsid w:val="00D35D4B"/>
    <w:rsid w:val="00D46DCF"/>
    <w:rsid w:val="00D5458D"/>
    <w:rsid w:val="00D65AA2"/>
    <w:rsid w:val="00D82C4F"/>
    <w:rsid w:val="00D909CA"/>
    <w:rsid w:val="00D95D38"/>
    <w:rsid w:val="00DA0261"/>
    <w:rsid w:val="00DA5EEF"/>
    <w:rsid w:val="00DD677A"/>
    <w:rsid w:val="00E02040"/>
    <w:rsid w:val="00E23CBF"/>
    <w:rsid w:val="00E37282"/>
    <w:rsid w:val="00E44B02"/>
    <w:rsid w:val="00E61631"/>
    <w:rsid w:val="00E616AC"/>
    <w:rsid w:val="00E66F3D"/>
    <w:rsid w:val="00EB13D6"/>
    <w:rsid w:val="00EB5DFE"/>
    <w:rsid w:val="00EC2261"/>
    <w:rsid w:val="00ED6F7F"/>
    <w:rsid w:val="00EF14A2"/>
    <w:rsid w:val="00F056D7"/>
    <w:rsid w:val="00F3340D"/>
    <w:rsid w:val="00F5483D"/>
    <w:rsid w:val="00F63274"/>
    <w:rsid w:val="00F66B73"/>
    <w:rsid w:val="00F720A0"/>
    <w:rsid w:val="00F801AB"/>
    <w:rsid w:val="00F81206"/>
    <w:rsid w:val="00F8485B"/>
    <w:rsid w:val="00F84C78"/>
    <w:rsid w:val="00F856CB"/>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005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005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31600719">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860242422">
      <w:bodyDiv w:val="1"/>
      <w:marLeft w:val="0"/>
      <w:marRight w:val="0"/>
      <w:marTop w:val="0"/>
      <w:marBottom w:val="0"/>
      <w:divBdr>
        <w:top w:val="none" w:sz="0" w:space="0" w:color="auto"/>
        <w:left w:val="none" w:sz="0" w:space="0" w:color="auto"/>
        <w:bottom w:val="none" w:sz="0" w:space="0" w:color="auto"/>
        <w:right w:val="none" w:sz="0" w:space="0" w:color="auto"/>
      </w:divBdr>
    </w:div>
    <w:div w:id="1298678816">
      <w:bodyDiv w:val="1"/>
      <w:marLeft w:val="0"/>
      <w:marRight w:val="0"/>
      <w:marTop w:val="0"/>
      <w:marBottom w:val="0"/>
      <w:divBdr>
        <w:top w:val="none" w:sz="0" w:space="0" w:color="auto"/>
        <w:left w:val="none" w:sz="0" w:space="0" w:color="auto"/>
        <w:bottom w:val="none" w:sz="0" w:space="0" w:color="auto"/>
        <w:right w:val="none" w:sz="0" w:space="0" w:color="auto"/>
      </w:divBdr>
    </w:div>
    <w:div w:id="1427311729">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662729589">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86075584">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37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3.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B12B5B-CB37-4905-ADDA-2A793F7C0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1375</Words>
  <Characters>8252</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9608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Elżbieta Fogt</cp:lastModifiedBy>
  <cp:revision>19</cp:revision>
  <cp:lastPrinted>2026-04-21T09:41:00Z</cp:lastPrinted>
  <dcterms:created xsi:type="dcterms:W3CDTF">2026-04-01T07:17:00Z</dcterms:created>
  <dcterms:modified xsi:type="dcterms:W3CDTF">2026-04-21T10:13:00Z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